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A3E5C">
      <w:pPr>
        <w:jc w:val="both"/>
      </w:pPr>
    </w:p>
    <w:p w:rsidR="00A77B3E" w:rsidP="00AA3E5C">
      <w:pPr>
        <w:jc w:val="right"/>
      </w:pPr>
      <w:r>
        <w:t>Дело № 5-25-253/2017</w:t>
      </w:r>
    </w:p>
    <w:p w:rsidR="00A77B3E" w:rsidP="00AA3E5C">
      <w:pPr>
        <w:jc w:val="center"/>
      </w:pPr>
      <w:r>
        <w:t>П О С Т А Н О В Л Е Н И Е</w:t>
      </w:r>
    </w:p>
    <w:p w:rsidR="00A77B3E" w:rsidP="00AA3E5C">
      <w:pPr>
        <w:jc w:val="center"/>
      </w:pPr>
      <w:r>
        <w:t>о назначении административного наказания</w:t>
      </w:r>
    </w:p>
    <w:p w:rsidR="00A77B3E" w:rsidP="00AA3E5C">
      <w:pPr>
        <w:jc w:val="both"/>
      </w:pPr>
      <w:r>
        <w:t>г. Армянск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A56562">
        <w:t>24 июля 2017 г.</w:t>
      </w:r>
    </w:p>
    <w:p w:rsidR="00AA3E5C" w:rsidP="00AA3E5C">
      <w:pPr>
        <w:jc w:val="both"/>
      </w:pPr>
    </w:p>
    <w:p w:rsidR="00A77B3E" w:rsidP="00AA3E5C">
      <w:pPr>
        <w:jc w:val="both"/>
      </w:pPr>
      <w:r>
        <w:t xml:space="preserve">Исполняющий обязанности мирового судьи судебного участка № 25 Армянского судебного района Республики Крым – мировой судья </w:t>
      </w:r>
      <w:r>
        <w:t xml:space="preserve">судебного участка № 59 </w:t>
      </w:r>
      <w:r>
        <w:t>Красноперекопского</w:t>
      </w:r>
      <w:r>
        <w:t xml:space="preserve"> судебного района Республики Крым </w:t>
      </w:r>
      <w:r>
        <w:t>Сангаджи-Горяев</w:t>
      </w:r>
      <w:r>
        <w:t xml:space="preserve"> Д.Б., адрес: 296012, РФ, Республика Крым, г. Армянск, ул. Симферопольская, д.1, рассмотрев в открытом судебном заседании дело об административном правонарушении, пре</w:t>
      </w:r>
      <w:r>
        <w:t xml:space="preserve">дусмотренном ст. 9.13 </w:t>
      </w:r>
      <w:r>
        <w:t>КоАП</w:t>
      </w:r>
      <w:r>
        <w:t xml:space="preserve"> РФ, в отношении</w:t>
      </w:r>
      <w:r w:rsidR="00AA3E5C">
        <w:t xml:space="preserve"> </w:t>
      </w:r>
      <w:r>
        <w:t xml:space="preserve">директора наименование организации </w:t>
      </w:r>
      <w:r>
        <w:t>Меметовой</w:t>
      </w:r>
      <w:r>
        <w:t xml:space="preserve"> Лили </w:t>
      </w:r>
      <w:r>
        <w:t>Фариховны</w:t>
      </w:r>
      <w:r>
        <w:t xml:space="preserve">, </w:t>
      </w:r>
      <w:r w:rsidR="00AA3E5C">
        <w:t>персональные данные</w:t>
      </w:r>
      <w:r>
        <w:t>,</w:t>
      </w:r>
    </w:p>
    <w:p w:rsidR="00AA3E5C" w:rsidP="00AA3E5C">
      <w:pPr>
        <w:jc w:val="both"/>
      </w:pPr>
    </w:p>
    <w:p w:rsidR="00A77B3E" w:rsidP="00AA3E5C">
      <w:pPr>
        <w:jc w:val="center"/>
      </w:pPr>
      <w:r>
        <w:t xml:space="preserve">у с т а </w:t>
      </w:r>
      <w:r>
        <w:t>н</w:t>
      </w:r>
      <w:r>
        <w:t xml:space="preserve"> о в и </w:t>
      </w:r>
      <w:r>
        <w:t>л</w:t>
      </w:r>
      <w:r w:rsidR="00A56562">
        <w:t>:</w:t>
      </w:r>
    </w:p>
    <w:p w:rsidR="00AA3E5C" w:rsidP="00AA3E5C">
      <w:pPr>
        <w:jc w:val="both"/>
      </w:pPr>
    </w:p>
    <w:p w:rsidR="00A77B3E" w:rsidP="00AA3E5C">
      <w:pPr>
        <w:jc w:val="both"/>
      </w:pPr>
      <w:r>
        <w:t xml:space="preserve">согласно постановлению о возбуждении дела об административном правонарушении от дата директор наименование организации </w:t>
      </w:r>
      <w:r>
        <w:t>Меметова</w:t>
      </w:r>
      <w:r>
        <w:t xml:space="preserve"> Л.Ф. в нарушение норм закона с дата по дата уклонялась от исполнения требований к обеспечению условий для </w:t>
      </w:r>
      <w:r>
        <w:t>доступа инвалидов к объектам социальной инфраструктуры - к аптеке №</w:t>
      </w:r>
      <w:r w:rsidR="00AA3E5C">
        <w:t xml:space="preserve"> **</w:t>
      </w:r>
      <w:r>
        <w:t xml:space="preserve"> наименование организации, расположенной по адресу: </w:t>
      </w:r>
      <w:r w:rsidR="00AA3E5C">
        <w:t>адрес</w:t>
      </w:r>
      <w:r>
        <w:t xml:space="preserve">, а именно отсутствуют предупредительные тактильные средства, поручни пандуса расположены </w:t>
      </w:r>
      <w:r>
        <w:t>с одной стороны, уклон пандуса</w:t>
      </w:r>
      <w:r>
        <w:t xml:space="preserve"> заканчивается резким спуском, отсутствует навес и организованный водоотвод при входе, ширина входных дверей 800 мм</w:t>
      </w:r>
      <w:r>
        <w:t>.</w:t>
      </w:r>
      <w:r>
        <w:t xml:space="preserve"> (</w:t>
      </w:r>
      <w:r>
        <w:t>н</w:t>
      </w:r>
      <w:r>
        <w:t xml:space="preserve">орма 09,-1,2 м), глубина </w:t>
      </w:r>
      <w:r>
        <w:t>тамбур-шлюза</w:t>
      </w:r>
      <w:r>
        <w:t xml:space="preserve"> при прямом движении и одностороннем открывании дверей 1150 мм (норма </w:t>
      </w:r>
      <w:r>
        <w:t xml:space="preserve">не менее 2,3 м). Факт уклонения от выполнения возложенной законом обязанности зафиксирован в акте проверки исполнения требований законодательства о социальной защите инвалидов и </w:t>
      </w:r>
      <w:r>
        <w:t>маломобильных</w:t>
      </w:r>
      <w:r>
        <w:t xml:space="preserve"> групп населения от дата и </w:t>
      </w:r>
      <w:r>
        <w:t>фототаблицей</w:t>
      </w:r>
      <w:r>
        <w:t xml:space="preserve"> к нему.</w:t>
      </w:r>
    </w:p>
    <w:p w:rsidR="00A77B3E" w:rsidP="00AA3E5C">
      <w:pPr>
        <w:jc w:val="both"/>
      </w:pPr>
      <w:r>
        <w:t>В судебном заседа</w:t>
      </w:r>
      <w:r>
        <w:t xml:space="preserve">нии директору наименование организации </w:t>
      </w:r>
      <w:r>
        <w:t>Меметовой</w:t>
      </w:r>
      <w:r>
        <w:t xml:space="preserve"> Л.Ф. и представителю </w:t>
      </w:r>
      <w:r>
        <w:t>фио</w:t>
      </w:r>
      <w:r>
        <w:t xml:space="preserve"> разъяснены процессуальные права, предусмотренные ч. 1 ст. 25.1 </w:t>
      </w:r>
      <w:r>
        <w:t>КоАП</w:t>
      </w:r>
      <w:r>
        <w:t xml:space="preserve"> РФ, а также положения ст. 51 Конституции РФ. Отвода судьи и ходатайств не поступило. </w:t>
      </w:r>
    </w:p>
    <w:p w:rsidR="00A77B3E" w:rsidP="00AA3E5C">
      <w:pPr>
        <w:jc w:val="both"/>
      </w:pPr>
      <w:r>
        <w:t xml:space="preserve">Директор </w:t>
      </w:r>
      <w:r>
        <w:t>Меметова</w:t>
      </w:r>
      <w:r>
        <w:t xml:space="preserve"> Л.Ф. вину </w:t>
      </w:r>
      <w:r>
        <w:t xml:space="preserve">не признала. Представитель </w:t>
      </w:r>
      <w:r>
        <w:t>фио</w:t>
      </w:r>
      <w:r>
        <w:t xml:space="preserve"> пояснила, что нежилое помещение, в котором расположена аптека, находится в их пользовании по договору ипотеки, к собственнику помещения обращались с письмом о необходимости обустройства входа для </w:t>
      </w:r>
      <w:r>
        <w:t>маломобильных</w:t>
      </w:r>
      <w:r>
        <w:t xml:space="preserve"> групп населения</w:t>
      </w:r>
      <w:r>
        <w:t xml:space="preserve">, поскольку приведение в соответствии с требованиями правил возможно после реконструкции указанного помещения. Кроме того, с Региональной наименование организации согласована организация доступа </w:t>
      </w:r>
      <w:r>
        <w:t>маломобильных</w:t>
      </w:r>
      <w:r>
        <w:t xml:space="preserve"> групп населения к услугам аптеки путем размещен</w:t>
      </w:r>
      <w:r>
        <w:t>ия на фасаде здания устройства для вызова фармацевта.</w:t>
      </w:r>
    </w:p>
    <w:p w:rsidR="00A77B3E" w:rsidP="00AA3E5C">
      <w:pPr>
        <w:jc w:val="both"/>
      </w:pPr>
      <w:r>
        <w:t xml:space="preserve">Прокурор </w:t>
      </w:r>
      <w:r>
        <w:t>Крымкова</w:t>
      </w:r>
      <w:r>
        <w:t xml:space="preserve"> Н.В. обстоятельства, изложенные в постановлении о возбуждении дела об административном правонарушении, поддержала в полном объёме, просила привлечь директора наименование организации </w:t>
      </w:r>
      <w:r>
        <w:t>М</w:t>
      </w:r>
      <w:r>
        <w:t>еметову</w:t>
      </w:r>
      <w:r>
        <w:t xml:space="preserve"> Л.Ф. к административной ответственности по ст. 9.13 </w:t>
      </w:r>
      <w:r>
        <w:t>КоАП</w:t>
      </w:r>
      <w:r>
        <w:t xml:space="preserve"> РФ.</w:t>
      </w:r>
    </w:p>
    <w:p w:rsidR="00A77B3E" w:rsidP="00AA3E5C">
      <w:pPr>
        <w:jc w:val="both"/>
      </w:pPr>
      <w:r>
        <w:t xml:space="preserve">Исследовав представленные материалы, прихожу к выводу о том, что вина директора наименование организации </w:t>
      </w:r>
      <w:r>
        <w:t>Меметовой</w:t>
      </w:r>
      <w:r>
        <w:t xml:space="preserve"> Л.Ф. подтверждается собранными по делу доказательствами: постановлением </w:t>
      </w:r>
      <w:r>
        <w:t xml:space="preserve">об административном правонарушении </w:t>
      </w:r>
      <w:r>
        <w:t>от</w:t>
      </w:r>
      <w:r>
        <w:t xml:space="preserve"> дата</w:t>
      </w:r>
      <w:r>
        <w:t xml:space="preserve">; </w:t>
      </w:r>
      <w:r>
        <w:t xml:space="preserve">копией акта проверки исполнения требований </w:t>
      </w:r>
      <w:r>
        <w:t xml:space="preserve">законодательства о социальной защите инвалидов и </w:t>
      </w:r>
      <w:r>
        <w:t>маломобильных</w:t>
      </w:r>
      <w:r>
        <w:t xml:space="preserve"> групп населения от дата и </w:t>
      </w:r>
      <w:r>
        <w:t>фототаблицей</w:t>
      </w:r>
      <w:r>
        <w:t xml:space="preserve"> к нему</w:t>
      </w:r>
      <w:r>
        <w:t>, копией свидетельства о постановке на уч</w:t>
      </w:r>
      <w:r>
        <w:t>ет российской организации в налоговом органе по месту ее нахождения</w:t>
      </w:r>
      <w:r>
        <w:t>; копией листа записи Единого государственного реестра юридических лиц</w:t>
      </w:r>
      <w:r>
        <w:t>; копией Устава</w:t>
      </w:r>
      <w:r>
        <w:t>; копией лицензии №</w:t>
      </w:r>
      <w:r w:rsidR="00AA3E5C">
        <w:t xml:space="preserve"> **</w:t>
      </w:r>
      <w:r>
        <w:t>-</w:t>
      </w:r>
      <w:r w:rsidR="00AA3E5C">
        <w:t>**</w:t>
      </w:r>
      <w:r>
        <w:t>-</w:t>
      </w:r>
      <w:r w:rsidR="00AA3E5C">
        <w:t>**</w:t>
      </w:r>
      <w:r>
        <w:t>-</w:t>
      </w:r>
      <w:r w:rsidR="00AA3E5C">
        <w:t>******</w:t>
      </w:r>
      <w:r>
        <w:t xml:space="preserve"> от дата на осуществление фармацев</w:t>
      </w:r>
      <w:r>
        <w:t>тической деятельности</w:t>
      </w:r>
      <w:r>
        <w:t>;</w:t>
      </w:r>
      <w:r>
        <w:t xml:space="preserve"> копией решения единственного участника №</w:t>
      </w:r>
      <w:r w:rsidR="00AA3E5C">
        <w:t xml:space="preserve"> **</w:t>
      </w:r>
      <w:r>
        <w:t xml:space="preserve"> наименование организации </w:t>
      </w:r>
      <w:r>
        <w:t>от</w:t>
      </w:r>
      <w:r>
        <w:t xml:space="preserve"> </w:t>
      </w:r>
      <w:r>
        <w:t>дата</w:t>
      </w:r>
      <w:r>
        <w:t xml:space="preserve">; копией приказа № </w:t>
      </w:r>
      <w:r w:rsidR="00AA3E5C">
        <w:t>***</w:t>
      </w:r>
      <w:r>
        <w:t>-</w:t>
      </w:r>
      <w:r w:rsidR="00AA3E5C">
        <w:t>*</w:t>
      </w:r>
      <w:r>
        <w:t xml:space="preserve"> от дата о вступлении в должность директора</w:t>
      </w:r>
      <w:r>
        <w:t xml:space="preserve">. </w:t>
      </w:r>
    </w:p>
    <w:p w:rsidR="00A77B3E" w:rsidP="00AA3E5C">
      <w:pPr>
        <w:jc w:val="both"/>
      </w:pPr>
      <w:r>
        <w:t>Доказательства по делу непротиворечивы и полностью согл</w:t>
      </w:r>
      <w:r>
        <w:t>асуются между собой. Мировой судья находит их относимыми, допустимыми, достоверными и достаточными для разрешения дела.</w:t>
      </w:r>
    </w:p>
    <w:p w:rsidR="00A77B3E" w:rsidP="00AA3E5C">
      <w:pPr>
        <w:jc w:val="both"/>
      </w:pPr>
      <w:r>
        <w:t>Требования Федерального закона от дата № 181-ФЗ «О социальной защите инвалидов в Российской Федерации» реализованы в «СП 59.13330.2012 С</w:t>
      </w:r>
      <w:r>
        <w:t xml:space="preserve">вод правил. Доступность зданий и сооружений для </w:t>
      </w:r>
      <w:r>
        <w:t>маломобильных</w:t>
      </w:r>
      <w:r>
        <w:t xml:space="preserve"> групп населения. Актуализированная редакция </w:t>
      </w:r>
      <w:r>
        <w:t>СНиП</w:t>
      </w:r>
      <w:r>
        <w:t xml:space="preserve"> 35-01-2001», утвержденных Приказом </w:t>
      </w:r>
      <w:r>
        <w:t>Минрегиона</w:t>
      </w:r>
      <w:r>
        <w:t xml:space="preserve"> России от дата № 605.</w:t>
      </w:r>
    </w:p>
    <w:p w:rsidR="00A77B3E" w:rsidP="00AA3E5C">
      <w:pPr>
        <w:jc w:val="both"/>
      </w:pPr>
      <w:r>
        <w:t>СП 59.13330.2012 необходимо учитывать при проектировании новых, реконструируе</w:t>
      </w:r>
      <w:r>
        <w:t xml:space="preserve">мых, подлежащих капитальному ремонту и приспосабливаемых зданий и сооружений. Они распространяются на функционально-планировочные элементы зданий и сооружений, их участки или отдельные помещения, доступные для </w:t>
      </w:r>
      <w:r>
        <w:t>маломобильной</w:t>
      </w:r>
      <w:r>
        <w:t xml:space="preserve"> группы населения: входные узлы, </w:t>
      </w:r>
      <w:r>
        <w:t>коммуникации, пути эвакуации, помещения (зоны) проживания, обслуживания и места приложения труда, а также на их информационное и инженерное обустройство.</w:t>
      </w:r>
    </w:p>
    <w:p w:rsidR="00A77B3E" w:rsidP="00AA3E5C">
      <w:pPr>
        <w:jc w:val="both"/>
      </w:pPr>
      <w:r>
        <w:t xml:space="preserve">В случае невозможности полного приспособления объекта для нужд </w:t>
      </w:r>
      <w:r>
        <w:t>маломобильных</w:t>
      </w:r>
      <w:r>
        <w:t xml:space="preserve"> групп населения при рекон</w:t>
      </w:r>
      <w:r>
        <w:t>струкции, капитальном ремонте зданий и сооружений и т.д., следует осуществлять проектирование в рамках "разумного приспособления" при согласовании задания на проектирование с территориальными органами социальной защиты населения соответствующего уровня и с</w:t>
      </w:r>
      <w:r>
        <w:t xml:space="preserve"> учетом мнения общественных объединений инвалидов (п. 1.2 СП 59.13330.2012).</w:t>
      </w:r>
    </w:p>
    <w:p w:rsidR="00A77B3E" w:rsidP="00AA3E5C">
      <w:pPr>
        <w:jc w:val="both"/>
      </w:pPr>
      <w:r>
        <w:t>Системный анализ СП 59.13330.2012 позволяет прийти к выводу о том, что данные правила содержат как требования к помещениям и их элементам, выполнение которых возможно соблюсти тол</w:t>
      </w:r>
      <w:r>
        <w:t>ько при строительстве, реконструкции или капитальном ремонте, так и требования, выполнимые в ходе текущей эксплуатации помещений.</w:t>
      </w:r>
    </w:p>
    <w:p w:rsidR="00A77B3E" w:rsidP="00AA3E5C">
      <w:pPr>
        <w:jc w:val="both"/>
      </w:pPr>
      <w:r>
        <w:t xml:space="preserve">Из материалов дела следует, что по договору об ипотеке недвижимого имущества </w:t>
      </w:r>
      <w:r>
        <w:t>от</w:t>
      </w:r>
      <w:r>
        <w:t xml:space="preserve"> </w:t>
      </w:r>
      <w:r>
        <w:t>дата</w:t>
      </w:r>
      <w:r>
        <w:t>, заключенного с наименование организации,</w:t>
      </w:r>
      <w:r>
        <w:t xml:space="preserve"> наименование организации пользуется и владеет нежилым помещением</w:t>
      </w:r>
      <w:r w:rsidR="00AA3E5C">
        <w:t xml:space="preserve"> по адресу: адрес</w:t>
      </w:r>
      <w:r>
        <w:t>. При этом залогодатель обязан производить текущий и капитальный ремонт указанного помещения, установленные законодательством и в предусмотр</w:t>
      </w:r>
      <w:r>
        <w:t xml:space="preserve">енном им порядке, а если такие сроки не установлены – в разумные сроки.  </w:t>
      </w:r>
    </w:p>
    <w:p w:rsidR="00A77B3E" w:rsidP="00AA3E5C">
      <w:pPr>
        <w:jc w:val="both"/>
      </w:pPr>
      <w:r>
        <w:t xml:space="preserve">Выполнение требований СП 59.13330.2012 об организации входа в помещение, доступного для </w:t>
      </w:r>
      <w:r>
        <w:t>маломобильной</w:t>
      </w:r>
      <w:r>
        <w:t xml:space="preserve"> группы населения, связано с проведением реконструкции, капитального ремонта поме</w:t>
      </w:r>
      <w:r>
        <w:t>щения. При таких обстоятельствах суд приходит к выводу о том, что у</w:t>
      </w:r>
      <w:r w:rsidR="00AA3E5C">
        <w:t xml:space="preserve"> </w:t>
      </w:r>
      <w:r>
        <w:t>ООО «МЕД-СЕРВИС ЧЕРНОМОРЬЕ</w:t>
      </w:r>
      <w:r>
        <w:t>»о</w:t>
      </w:r>
      <w:r>
        <w:t>тсутствует возможность устранить указанные нарушения, поскольку общество не наделено по условиям договора об ипотеке недвижимого имущества правом осуществления п</w:t>
      </w:r>
      <w:r>
        <w:t xml:space="preserve">ерепланировки, переоборудования, улучшения либо изменения нежилого помещения. </w:t>
      </w:r>
    </w:p>
    <w:p w:rsidR="00A77B3E" w:rsidP="00AA3E5C">
      <w:pPr>
        <w:jc w:val="both"/>
      </w:pPr>
      <w:r>
        <w:t>Вместе с тем, выполнение требований о размещении</w:t>
      </w:r>
      <w:r w:rsidR="00AA3E5C">
        <w:t xml:space="preserve"> </w:t>
      </w:r>
      <w:r>
        <w:t>предупредительных тактильных средств не требует реконструкции и капитального ремонта помещения.</w:t>
      </w:r>
    </w:p>
    <w:p w:rsidR="00A77B3E" w:rsidP="00AA3E5C">
      <w:pPr>
        <w:jc w:val="both"/>
      </w:pPr>
      <w:r>
        <w:t>Факт названного нарушения, устран</w:t>
      </w:r>
      <w:r>
        <w:t>ение которого не требует реконструкции и капитального ремонта помещения, подтверждается собранными по делу доказательствами.</w:t>
      </w:r>
    </w:p>
    <w:p w:rsidR="00A77B3E" w:rsidP="00AA3E5C">
      <w:pPr>
        <w:jc w:val="both"/>
      </w:pPr>
      <w:r>
        <w:t xml:space="preserve">Довод директора </w:t>
      </w:r>
      <w:r>
        <w:t>Меметовой</w:t>
      </w:r>
      <w:r>
        <w:t xml:space="preserve"> Л.Ф. о том, что вход в помещение аптеки оборудован кнопкой вызова персонала для удовлетворения потребност</w:t>
      </w:r>
      <w:r>
        <w:t xml:space="preserve">ей инвалидов, судом признает несостоятельным, поскольку Сводом Правил 59.13330.2012 Доступность зданий и сооружений для </w:t>
      </w:r>
      <w:r>
        <w:t>маломобильных</w:t>
      </w:r>
      <w:r>
        <w:t xml:space="preserve"> групп населения, не предусматривает в качестве альтернативы принятие такой меры. </w:t>
      </w:r>
    </w:p>
    <w:p w:rsidR="00A77B3E" w:rsidP="00AA3E5C">
      <w:pPr>
        <w:jc w:val="both"/>
      </w:pPr>
      <w:r>
        <w:t xml:space="preserve">Директор наименование организации </w:t>
      </w:r>
      <w:r>
        <w:t>Мемето</w:t>
      </w:r>
      <w:r>
        <w:t>ва</w:t>
      </w:r>
      <w:r>
        <w:t xml:space="preserve"> Л.Ф., являясь согласно уставу исполнительным органом общества, обязана соблюдать требования действующего законодательства РФ, руководит текущей деятельностью общества и решает все вопросы, которые не отнесены к компетенции других руководящих органов общ</w:t>
      </w:r>
      <w:r>
        <w:t xml:space="preserve">ества. </w:t>
      </w:r>
    </w:p>
    <w:p w:rsidR="00A77B3E" w:rsidP="00AA3E5C">
      <w:pPr>
        <w:jc w:val="both"/>
      </w:pPr>
      <w:r>
        <w:t xml:space="preserve">Таким образом, бездействие директора наименование организации </w:t>
      </w:r>
      <w:r>
        <w:t>Меметовой</w:t>
      </w:r>
      <w:r>
        <w:t xml:space="preserve"> Л.Ф. в части неисполнения требования о размещении предупредительных тактильных </w:t>
      </w:r>
      <w:r>
        <w:t>средствсодержит</w:t>
      </w:r>
      <w:r>
        <w:t xml:space="preserve"> состав административного правонарушения и подлежит квалификации по ст. 9.13 </w:t>
      </w:r>
      <w:r>
        <w:t>КоАП</w:t>
      </w:r>
      <w:r>
        <w:t xml:space="preserve"> </w:t>
      </w:r>
      <w:r>
        <w:t>РФ как уклонение от исполнения требований к обеспечению условий для доступа инвалидов к объекту социальной инфраструктур.</w:t>
      </w:r>
    </w:p>
    <w:p w:rsidR="00A77B3E" w:rsidP="00AA3E5C">
      <w:pPr>
        <w:jc w:val="both"/>
      </w:pPr>
      <w:r>
        <w:t>При назначении наказания суд учитывает характер и степень общественной опасности правонарушения, личность виновной, обстоятельства, см</w:t>
      </w:r>
      <w:r>
        <w:t>ягчающие и отягчающие административную ответственность.</w:t>
      </w:r>
    </w:p>
    <w:p w:rsidR="00A77B3E" w:rsidP="00AA3E5C">
      <w:pPr>
        <w:jc w:val="both"/>
      </w:pPr>
      <w:r>
        <w:t xml:space="preserve">Обстоятельств, смягчающих и отягчающих ответственность, мировым судьей не установлено. </w:t>
      </w:r>
    </w:p>
    <w:p w:rsidR="00A77B3E" w:rsidP="00AA3E5C">
      <w:pPr>
        <w:jc w:val="both"/>
      </w:pPr>
      <w:r>
        <w:t xml:space="preserve">Обстоятельств, предусмотренных ст. 24.5 </w:t>
      </w:r>
      <w:r>
        <w:t>КоАП</w:t>
      </w:r>
      <w:r>
        <w:t xml:space="preserve"> РФ, исключающих производство по делу, судом не установлено.</w:t>
      </w:r>
    </w:p>
    <w:p w:rsidR="00A77B3E" w:rsidP="00AA3E5C">
      <w:pPr>
        <w:jc w:val="both"/>
      </w:pPr>
      <w:r>
        <w:t>Установ</w:t>
      </w:r>
      <w:r>
        <w:t xml:space="preserve">ленный ст. 4.5 </w:t>
      </w:r>
      <w:r>
        <w:t>КоАП</w:t>
      </w:r>
      <w:r>
        <w:t xml:space="preserve">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A77B3E" w:rsidP="00AA3E5C">
      <w:pPr>
        <w:jc w:val="both"/>
      </w:pPr>
      <w:r>
        <w:t>При установленных обстоятельствах мировой судья считает возможным подвергнуть</w:t>
      </w:r>
      <w:r>
        <w:t xml:space="preserve"> директора наименование организации </w:t>
      </w:r>
      <w:r>
        <w:t>Меметову</w:t>
      </w:r>
      <w:r>
        <w:t xml:space="preserve"> Л.Ф. минимальному размеру наказания, предусмотренного санкцией ст. 9.13 </w:t>
      </w:r>
      <w:r>
        <w:t>КоАП</w:t>
      </w:r>
      <w:r>
        <w:t xml:space="preserve"> РФ.</w:t>
      </w:r>
    </w:p>
    <w:p w:rsidR="00A77B3E" w:rsidP="00AA3E5C">
      <w:pPr>
        <w:jc w:val="both"/>
      </w:pPr>
      <w:r>
        <w:t xml:space="preserve">С учетом вышеизложенного, руководствуясь ст. 29.9 – 29.11 </w:t>
      </w:r>
      <w:r>
        <w:t>КоАП</w:t>
      </w:r>
      <w:r>
        <w:t xml:space="preserve"> РФ, мировой судья </w:t>
      </w:r>
    </w:p>
    <w:p w:rsidR="00AA3E5C" w:rsidP="00AA3E5C">
      <w:pPr>
        <w:jc w:val="both"/>
      </w:pPr>
    </w:p>
    <w:p w:rsidR="00A77B3E" w:rsidP="00AA3E5C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AA3E5C" w:rsidP="00AA3E5C">
      <w:pPr>
        <w:jc w:val="both"/>
      </w:pPr>
    </w:p>
    <w:p w:rsidR="00A77B3E" w:rsidP="00AA3E5C">
      <w:pPr>
        <w:jc w:val="both"/>
      </w:pPr>
      <w:r>
        <w:t>директора наименование орг</w:t>
      </w:r>
      <w:r>
        <w:t xml:space="preserve">анизации </w:t>
      </w:r>
      <w:r>
        <w:t>Меметову</w:t>
      </w:r>
      <w:r>
        <w:t xml:space="preserve"> Лилю </w:t>
      </w:r>
      <w:r>
        <w:t>Фариховну</w:t>
      </w:r>
      <w:r>
        <w:t xml:space="preserve"> признать виновным в совершении административного правонарушения, предусмотренного ст. 9.13 Кодекса РФ об административных правонарушениях, и </w:t>
      </w:r>
      <w:r>
        <w:t>назначитьей</w:t>
      </w:r>
      <w:r>
        <w:t xml:space="preserve"> административное наказание в виде штрафа в размере 2000 (две тысячи) р</w:t>
      </w:r>
      <w:r>
        <w:t>ублей.</w:t>
      </w:r>
    </w:p>
    <w:p w:rsidR="00A77B3E" w:rsidP="00AA3E5C">
      <w:pPr>
        <w:jc w:val="both"/>
      </w:pPr>
      <w:r>
        <w:t xml:space="preserve">Административный штраф подлежит уплате по следующим реквизитам: УФК по Республике Крым (Прокуратура Республики Крым </w:t>
      </w:r>
      <w:r>
        <w:t>л</w:t>
      </w:r>
      <w:r>
        <w:t xml:space="preserve">/с </w:t>
      </w:r>
      <w:r w:rsidR="00AA3E5C">
        <w:t>ххххххххххх</w:t>
      </w:r>
      <w:r>
        <w:t xml:space="preserve">); ИНН </w:t>
      </w:r>
      <w:r w:rsidR="00AA3E5C">
        <w:t>хххххххххх</w:t>
      </w:r>
      <w:r>
        <w:t xml:space="preserve">; КПП </w:t>
      </w:r>
      <w:r w:rsidR="00AA3E5C">
        <w:t>ххххххххх</w:t>
      </w:r>
      <w:r>
        <w:t xml:space="preserve">; ОКТМО </w:t>
      </w:r>
      <w:r w:rsidR="00AA3E5C">
        <w:t>хххххххх</w:t>
      </w:r>
      <w:r>
        <w:t>; Банк получателя: в отделение по Республике Крым Центрального банка Р</w:t>
      </w:r>
      <w:r>
        <w:t xml:space="preserve">оссийской Федерации, расчетный счет </w:t>
      </w:r>
      <w:r w:rsidR="00AA3E5C">
        <w:t>хххххххххххххххххххх</w:t>
      </w:r>
      <w:r>
        <w:t xml:space="preserve">; БИК </w:t>
      </w:r>
      <w:r w:rsidR="00AA3E5C">
        <w:t>ххххххххх</w:t>
      </w:r>
      <w:r>
        <w:t xml:space="preserve">; КБК </w:t>
      </w:r>
      <w:r w:rsidR="00AA3E5C">
        <w:t>хххххххххххххххххххх</w:t>
      </w:r>
      <w:r>
        <w:t>; назначение платежа – административный штраф.</w:t>
      </w:r>
    </w:p>
    <w:p w:rsidR="00A77B3E" w:rsidP="00AA3E5C">
      <w:pPr>
        <w:jc w:val="both"/>
      </w:pPr>
      <w:r>
        <w:t>Квитанция об уплате штрафа должна быть представлена в судебный участок № 25 Армянского судебного района Республи</w:t>
      </w:r>
      <w:r>
        <w:t xml:space="preserve">ки Крым до истечения срока уплаты штрафа. </w:t>
      </w:r>
    </w:p>
    <w:p w:rsidR="00A77B3E" w:rsidP="00AA3E5C">
      <w:pPr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t xml:space="preserve">административного штрафа в законную силу либо со дня отсрочки или рассрочки, предусмотренных статьей 31.5 </w:t>
      </w:r>
      <w:r>
        <w:t>КоАП</w:t>
      </w:r>
      <w:r>
        <w:t xml:space="preserve"> РФ.</w:t>
      </w:r>
    </w:p>
    <w:p w:rsidR="00A77B3E" w:rsidP="00AA3E5C">
      <w:pPr>
        <w:jc w:val="both"/>
      </w:pPr>
      <w:r>
        <w:t xml:space="preserve">Разъяснить, что в соответствии со ст. 20.25 </w:t>
      </w:r>
      <w:r>
        <w:t>КоАП</w:t>
      </w:r>
      <w:r>
        <w:t xml:space="preserve"> РФ неуплата штрафа в шестидесятидневный срок влечет наложение административного штрафа в дву</w:t>
      </w:r>
      <w:r>
        <w:t>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7B3E" w:rsidP="00AA3E5C">
      <w:pPr>
        <w:jc w:val="both"/>
      </w:pPr>
      <w:r>
        <w:t>Постановление может быть обжаловано в течение 10 суток со дня вручения или п</w:t>
      </w:r>
      <w:r>
        <w:t>олучения копии постановления в Армянский городской суд Республики Крым через судебный участок № 25 Армянского судебного района Республики Крым.</w:t>
      </w:r>
    </w:p>
    <w:p w:rsidR="00A77B3E" w:rsidP="00AA3E5C">
      <w:pPr>
        <w:jc w:val="both"/>
      </w:pPr>
    </w:p>
    <w:p w:rsidR="00A77B3E" w:rsidP="00AA3E5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(подпись)</w:t>
      </w:r>
      <w:r>
        <w:tab/>
        <w:t xml:space="preserve">        </w:t>
      </w:r>
      <w:r>
        <w:t xml:space="preserve">Д.Б. </w:t>
      </w:r>
      <w:r>
        <w:t>Сангаджи-Горяев</w:t>
      </w:r>
    </w:p>
    <w:p w:rsidR="00A77B3E" w:rsidP="00AA3E5C">
      <w:pPr>
        <w:jc w:val="both"/>
      </w:pPr>
    </w:p>
    <w:sectPr w:rsidSect="00AA3E5C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F61"/>
    <w:rsid w:val="00A56562"/>
    <w:rsid w:val="00A77B3E"/>
    <w:rsid w:val="00AA3E5C"/>
    <w:rsid w:val="00B37332"/>
    <w:rsid w:val="00F04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F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