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№ 5-26-</w:t>
      </w:r>
      <w:r>
        <w:rPr>
          <w:rFonts w:ascii="Times New Roman" w:eastAsia="Times New Roman" w:hAnsi="Times New Roman" w:cs="Times New Roman"/>
          <w:sz w:val="25"/>
          <w:szCs w:val="25"/>
        </w:rPr>
        <w:t>6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3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 делу об административном правонарушении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9rplc-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5"/>
          <w:szCs w:val="25"/>
        </w:rPr>
        <w:t>адрес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Мировой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участка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26 </w:t>
      </w:r>
      <w:r>
        <w:rPr>
          <w:rFonts w:ascii="Times New Roman" w:eastAsia="Times New Roman" w:hAnsi="Times New Roman" w:cs="Times New Roman"/>
          <w:sz w:val="25"/>
          <w:szCs w:val="25"/>
        </w:rPr>
        <w:t>Бахчисарайского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района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1rplc-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5rplc-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рассмотрев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учредителя </w:t>
      </w:r>
      <w:r>
        <w:rPr>
          <w:rStyle w:val="cat-OrganizationNamegrp-23rplc-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5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урож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Style w:val="cat-Addressgrp-3rplc-1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 гражданина РФ, проживающего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5rplc-1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 совершении административного правонарушения, предусмотренного ч. 5 </w:t>
      </w:r>
      <w:r>
        <w:rPr>
          <w:rFonts w:ascii="Times New Roman" w:eastAsia="Times New Roman" w:hAnsi="Times New Roman" w:cs="Times New Roman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sz w:val="25"/>
          <w:szCs w:val="25"/>
        </w:rPr>
        <w:t>. 14.25 Кодекса РФ об административных правонарушениях,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 С Т А Н О В И 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Межрайонной ИФНС №9 по </w:t>
      </w:r>
      <w:r>
        <w:rPr>
          <w:rStyle w:val="cat-Addressgrp-1rplc-1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Dategrp-10rplc-1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направлено уведомление № 516 адрес учредителя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OrganizationNamegrp-23rplc-15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ОГРН 1199112004013, ИНН </w:t>
      </w:r>
      <w:r>
        <w:rPr>
          <w:rStyle w:val="cat-PhoneNumbergrp-24rplc-16"/>
          <w:rFonts w:ascii="Times New Roman" w:eastAsia="Times New Roman" w:hAnsi="Times New Roman" w:cs="Times New Roman"/>
          <w:sz w:val="25"/>
          <w:szCs w:val="25"/>
        </w:rPr>
        <w:t>телефон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о необходимости представления достоверных сведений о лице, имеющем право без доверенности действовать от имени юридического лица.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1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являясь учредителем </w:t>
      </w:r>
      <w:r>
        <w:rPr>
          <w:rStyle w:val="cat-OrganizationNamegrp-23rplc-18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(его доля составляет 50%), в нарушение срока, установленного п. 6 ст.11 Закона № 129-ФЗ "О государственной регистрации юридических лиц и индивидуальных предпринимателей", не представил в налоговый орган в течение 30 дней с момента направления уведомления о недостоверности сведений,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которых регистрирующим органом направлено уведомление о недостоверности.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Ранее, постановлением </w:t>
      </w: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начальника межрайонной ИФНС России № 9 по </w:t>
      </w:r>
      <w:r>
        <w:rPr>
          <w:rStyle w:val="cat-Addressgrp-1rplc-19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168 от </w:t>
      </w:r>
      <w:r>
        <w:rPr>
          <w:rStyle w:val="cat-Dategrp-11rplc-20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директор </w:t>
      </w:r>
      <w:r>
        <w:rPr>
          <w:rStyle w:val="cat-OrganizationNamegrp-23rplc-21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2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привлечен к административной ответственности по ч. 4 ст. 14.25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 назначением наказания в виде административного штрафа в размере </w:t>
      </w:r>
      <w:r>
        <w:rPr>
          <w:rStyle w:val="cat-Sumgrp-21rplc-23"/>
          <w:rFonts w:ascii="Times New Roman" w:eastAsia="Times New Roman" w:hAnsi="Times New Roman" w:cs="Times New Roman"/>
          <w:sz w:val="25"/>
          <w:szCs w:val="25"/>
        </w:rPr>
        <w:t>сумма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 обжаловано не было и вступило в законную силу </w:t>
      </w:r>
      <w:r>
        <w:rPr>
          <w:rStyle w:val="cat-Dategrp-12rplc-24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Таким образом, совершив повторно административное правонарушение, предусмотренное ч. 4 ст. 14.25 КоАП РФ, </w:t>
      </w:r>
      <w:r>
        <w:rPr>
          <w:rStyle w:val="cat-FIOgrp-17rplc-2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совершил административное правонарушение, предусмотренное ч. 5 ст. 14.25 КоАП РФ. Данные действия не содержат уголовно наказуемого деяния.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Для рассмотрения административного дела </w:t>
      </w:r>
      <w:r>
        <w:rPr>
          <w:rStyle w:val="cat-FIOgrp-17rplc-26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 явился. О времени и месте заседания </w:t>
      </w:r>
      <w:r>
        <w:rPr>
          <w:rFonts w:ascii="Times New Roman" w:eastAsia="Times New Roman" w:hAnsi="Times New Roman" w:cs="Times New Roman"/>
          <w:sz w:val="25"/>
          <w:szCs w:val="25"/>
        </w:rPr>
        <w:t>извещен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надлежащим образом, что подтверждается почтовым отправлением. Сведений о причинах неявки, лицо, в отношении которого ведется производство по делу об административном правонарушении, не представило, что расценивается как отсутствие уважительных причин неявки, ходатайства об отложении дела от лица, привлекаемого к административной ответственности, не поступали. При таких обстоятельствах, мировой судья на основании ч. 2 ст. 25.1 КоАП РФ считает возможным рассмотреть дело в отсутствие правонарушителя.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Исследовав письменные материалы дела об административном правонарушении, мировой судья приходит к следующему.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>Согласно Выписке из ЕГРЮЛ в отношен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ии </w:t>
      </w:r>
      <w:r>
        <w:rPr>
          <w:rStyle w:val="cat-OrganizationNamegrp-23rplc-27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Style w:val="cat-Dategrp-13rplc-2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 учредителем </w:t>
      </w:r>
      <w:r>
        <w:rPr>
          <w:rStyle w:val="cat-OrganizationNamegrp-23rplc-29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является </w:t>
      </w:r>
      <w:r>
        <w:rPr>
          <w:rStyle w:val="cat-FIOgrp-17rplc-30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(его доля составляет 50%), местом нахождения и юридическим адресом предприятия указан адрес: </w:t>
      </w:r>
      <w:r>
        <w:rPr>
          <w:rStyle w:val="cat-Addressgrp-7rplc-3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графе «сведения о лице, имеющем право без доверенности действовать от имени юридического лица» указан: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8rplc-3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>, в графе «дополнительные сведения» указано – сведения недостоверны (результаты проверки достоверности содержащихся в ЕГРЮЛ сведений о юридическом лице).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Статья 14.25 ч. 5 КоАП РФ предусматривает административную ответственность за повторное совершение административного 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Поскольку в ЕГРЮЛ указаны недостоверные сведения о лице, имеющем право без доверенности действовать от имени юридического лица и, руководителем предприятия в установленный законом срок не предоставлены достоверные сведения, мировой судья приходит к выводу, что вина учредителя </w:t>
      </w:r>
      <w:r>
        <w:rPr>
          <w:rStyle w:val="cat-OrganizationNamegrp-23rplc-33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3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ч. 5 ст. ст. 14.25 КоАП РФ доказана и подтверждается: </w:t>
      </w:r>
      <w:r>
        <w:rPr>
          <w:rFonts w:ascii="Times New Roman" w:eastAsia="Times New Roman" w:hAnsi="Times New Roman" w:cs="Times New Roman"/>
          <w:sz w:val="25"/>
          <w:szCs w:val="25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163-1/5 от </w:t>
      </w:r>
      <w:r>
        <w:rPr>
          <w:rStyle w:val="cat-Dategrp-14rplc-35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выпиской из ЕГРЮЛ на </w:t>
      </w:r>
      <w:r>
        <w:rPr>
          <w:rStyle w:val="cat-OrganizationNamegrp-23rplc-3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от </w:t>
      </w:r>
      <w:r>
        <w:rPr>
          <w:rStyle w:val="cat-Dategrp-13rplc-37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копией уведомления № </w:t>
      </w:r>
      <w:r>
        <w:rPr>
          <w:rFonts w:ascii="Times New Roman" w:eastAsia="Times New Roman" w:hAnsi="Times New Roman" w:cs="Times New Roman"/>
          <w:sz w:val="25"/>
          <w:szCs w:val="25"/>
        </w:rPr>
        <w:t>51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 от </w:t>
      </w:r>
      <w:r>
        <w:rPr>
          <w:rStyle w:val="cat-Dategrp-10rplc-38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копией постановления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168 от </w:t>
      </w:r>
      <w:r>
        <w:rPr>
          <w:rStyle w:val="cat-Dategrp-11rplc-39"/>
          <w:rFonts w:ascii="Times New Roman" w:eastAsia="Times New Roman" w:hAnsi="Times New Roman" w:cs="Times New Roman"/>
          <w:sz w:val="25"/>
          <w:szCs w:val="25"/>
        </w:rPr>
        <w:t>дата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 привлечении директора </w:t>
      </w:r>
      <w:r>
        <w:rPr>
          <w:rStyle w:val="cat-OrganizationNamegrp-23rplc-40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7rplc-41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 административной ответственности по ч. 4 ст. 14.25 КоАП РФ и, оценив их в совокупности с точки зрения относимости и допустимости, руководствуясь ст. ст. 26.2, 26.11 КоАП РФ, 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приходит к выводу о наличии в действиях </w:t>
      </w:r>
      <w:r>
        <w:rPr>
          <w:rStyle w:val="cat-FIOgrp-19rplc-42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состава правонарушения, предусмотренного ч. 5 ст. ст. 14.25 КоАП РФ, а именно совершение повторно административного правонарушения, предусмотренного ч. 4 ст. 14.25 КоАП РФ. Сведения о наличии в деянии </w:t>
      </w:r>
      <w:r>
        <w:rPr>
          <w:rStyle w:val="cat-FIOgrp-19rplc-43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признаков уголовно наказуемого деяния отсутствуют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 определении вида и размера наказания, мировой судья учитывает характер совершенного </w:t>
      </w:r>
      <w:r>
        <w:rPr>
          <w:rStyle w:val="cat-FIOgrp-17rplc-44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административного правонарушения, данные о личности правонарушителя, его имущественное положение,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обстоятельства смягчающие и отягчающие вину и, приходит к выводу о назначении наказания </w:t>
      </w:r>
      <w:r>
        <w:rPr>
          <w:rStyle w:val="cat-FIOgrp-17rplc-4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виде дисквалификации. Внесение сведений в реестр дисквалифицированных лиц осуществляется федеральным органом исполнительной власти, уполномоченным на ведение реестра дисквалифицированных лиц.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</w:p>
    <w:p>
      <w:pPr>
        <w:spacing w:before="0" w:after="0"/>
        <w:ind w:right="23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Руководствуясь ч.5 ст. 14.25, ст. 29.9, 29.10 Кодекса РФ об административных правонарушениях, </w:t>
      </w:r>
    </w:p>
    <w:p>
      <w:pPr>
        <w:spacing w:before="0" w:after="0"/>
        <w:ind w:right="23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ПОСТАНОВИЛ: </w:t>
      </w:r>
    </w:p>
    <w:p>
      <w:pPr>
        <w:spacing w:before="0" w:after="0"/>
        <w:ind w:firstLine="54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учредителя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OrganizationNamegrp-23rplc-46"/>
          <w:rFonts w:ascii="Times New Roman" w:eastAsia="Times New Roman" w:hAnsi="Times New Roman" w:cs="Times New Roman"/>
          <w:sz w:val="25"/>
          <w:szCs w:val="25"/>
        </w:rPr>
        <w:t>наименование организации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FIOgrp-16rplc-47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25rplc-4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2rplc-49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>,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совершении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предусмотренного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5 </w:t>
      </w:r>
      <w:r>
        <w:rPr>
          <w:rFonts w:ascii="Times New Roman" w:eastAsia="Times New Roman" w:hAnsi="Times New Roman" w:cs="Times New Roman"/>
          <w:sz w:val="25"/>
          <w:szCs w:val="25"/>
        </w:rPr>
        <w:t>ст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Кодекса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РФ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правонарушениях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назначить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наказание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</w:t>
      </w:r>
      <w:r>
        <w:rPr>
          <w:rFonts w:ascii="Times New Roman" w:eastAsia="Times New Roman" w:hAnsi="Times New Roman" w:cs="Times New Roman"/>
          <w:sz w:val="25"/>
          <w:szCs w:val="25"/>
        </w:rPr>
        <w:t>виде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дисквалификации сроком на 1 (один) год.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Копию постановления направить в Межрайонную ИФНС России № 9 по </w:t>
      </w:r>
      <w:r>
        <w:rPr>
          <w:rStyle w:val="cat-Addressgrp-1rplc-50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Addressgrp-8rplc-51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для организации его исполнения в части назначенного наказания в виде дисквалификации, в соответствии со ст. 32.11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Бахчисарайский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53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>)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Style w:val="cat-Addressgrp-1rplc-54"/>
          <w:rFonts w:ascii="Times New Roman" w:eastAsia="Times New Roman" w:hAnsi="Times New Roman" w:cs="Times New Roman"/>
          <w:sz w:val="25"/>
          <w:szCs w:val="25"/>
        </w:rPr>
        <w:t>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</w:t>
      </w:r>
      <w:r>
        <w:rPr>
          <w:rStyle w:val="cat-FIOgrp-20rplc-55"/>
          <w:rFonts w:ascii="Times New Roman" w:eastAsia="Times New Roman" w:hAnsi="Times New Roman" w:cs="Times New Roman"/>
          <w:sz w:val="25"/>
          <w:szCs w:val="25"/>
        </w:rPr>
        <w:t>фио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5rplc-4">
    <w:name w:val="cat-FIO grp-15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23rplc-6">
    <w:name w:val="cat-OrganizationName grp-23 rplc-6"/>
    <w:basedOn w:val="DefaultParagraphFont"/>
  </w:style>
  <w:style w:type="character" w:customStyle="1" w:styleId="cat-FIOgrp-16rplc-7">
    <w:name w:val="cat-FIO grp-16 rplc-7"/>
    <w:basedOn w:val="DefaultParagraphFont"/>
  </w:style>
  <w:style w:type="character" w:customStyle="1" w:styleId="cat-ExternalSystemDefinedgrp-25rplc-8">
    <w:name w:val="cat-ExternalSystemDefined grp-25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OrganizationNamegrp-23rplc-15">
    <w:name w:val="cat-OrganizationName grp-23 rplc-15"/>
    <w:basedOn w:val="DefaultParagraphFont"/>
  </w:style>
  <w:style w:type="character" w:customStyle="1" w:styleId="cat-PhoneNumbergrp-24rplc-16">
    <w:name w:val="cat-PhoneNumber grp-24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OrganizationNamegrp-23rplc-18">
    <w:name w:val="cat-OrganizationName grp-23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OrganizationNamegrp-23rplc-21">
    <w:name w:val="cat-OrganizationName grp-23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Sumgrp-21rplc-23">
    <w:name w:val="cat-Sum grp-21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OrganizationNamegrp-23rplc-27">
    <w:name w:val="cat-OrganizationName grp-23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OrganizationNamegrp-23rplc-29">
    <w:name w:val="cat-OrganizationName grp-23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OrganizationNamegrp-23rplc-33">
    <w:name w:val="cat-OrganizationName grp-23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4rplc-35">
    <w:name w:val="cat-Date grp-14 rplc-35"/>
    <w:basedOn w:val="DefaultParagraphFont"/>
  </w:style>
  <w:style w:type="character" w:customStyle="1" w:styleId="cat-OrganizationNamegrp-23rplc-36">
    <w:name w:val="cat-OrganizationName grp-23 rplc-36"/>
    <w:basedOn w:val="DefaultParagraphFont"/>
  </w:style>
  <w:style w:type="character" w:customStyle="1" w:styleId="cat-Dategrp-13rplc-37">
    <w:name w:val="cat-Date grp-13 rplc-37"/>
    <w:basedOn w:val="DefaultParagraphFont"/>
  </w:style>
  <w:style w:type="character" w:customStyle="1" w:styleId="cat-Dategrp-10rplc-38">
    <w:name w:val="cat-Date grp-10 rplc-38"/>
    <w:basedOn w:val="DefaultParagraphFont"/>
  </w:style>
  <w:style w:type="character" w:customStyle="1" w:styleId="cat-Dategrp-11rplc-39">
    <w:name w:val="cat-Date grp-11 rplc-39"/>
    <w:basedOn w:val="DefaultParagraphFont"/>
  </w:style>
  <w:style w:type="character" w:customStyle="1" w:styleId="cat-OrganizationNamegrp-23rplc-40">
    <w:name w:val="cat-OrganizationName grp-23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9rplc-42">
    <w:name w:val="cat-FIO grp-19 rplc-42"/>
    <w:basedOn w:val="DefaultParagraphFont"/>
  </w:style>
  <w:style w:type="character" w:customStyle="1" w:styleId="cat-FIOgrp-19rplc-43">
    <w:name w:val="cat-FIO grp-19 rplc-43"/>
    <w:basedOn w:val="DefaultParagraphFont"/>
  </w:style>
  <w:style w:type="character" w:customStyle="1" w:styleId="cat-FIOgrp-17rplc-44">
    <w:name w:val="cat-FIO grp-17 rplc-44"/>
    <w:basedOn w:val="DefaultParagraphFont"/>
  </w:style>
  <w:style w:type="character" w:customStyle="1" w:styleId="cat-FIOgrp-17rplc-45">
    <w:name w:val="cat-FIO grp-17 rplc-45"/>
    <w:basedOn w:val="DefaultParagraphFont"/>
  </w:style>
  <w:style w:type="character" w:customStyle="1" w:styleId="cat-OrganizationNamegrp-23rplc-46">
    <w:name w:val="cat-OrganizationName grp-23 rplc-46"/>
    <w:basedOn w:val="DefaultParagraphFont"/>
  </w:style>
  <w:style w:type="character" w:customStyle="1" w:styleId="cat-FIOgrp-16rplc-47">
    <w:name w:val="cat-FIO grp-16 rplc-47"/>
    <w:basedOn w:val="DefaultParagraphFont"/>
  </w:style>
  <w:style w:type="character" w:customStyle="1" w:styleId="cat-ExternalSystemDefinedgrp-25rplc-48">
    <w:name w:val="cat-ExternalSystemDefined grp-25 rplc-48"/>
    <w:basedOn w:val="DefaultParagraphFont"/>
  </w:style>
  <w:style w:type="character" w:customStyle="1" w:styleId="cat-PassportDatagrp-22rplc-49">
    <w:name w:val="cat-PassportData grp-22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8rplc-51">
    <w:name w:val="cat-Address grp-8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2rplc-53">
    <w:name w:val="cat-Address grp-2 rplc-53"/>
    <w:basedOn w:val="DefaultParagraphFont"/>
  </w:style>
  <w:style w:type="character" w:customStyle="1" w:styleId="cat-Addressgrp-1rplc-54">
    <w:name w:val="cat-Address grp-1 rplc-54"/>
    <w:basedOn w:val="DefaultParagraphFont"/>
  </w:style>
  <w:style w:type="character" w:customStyle="1" w:styleId="cat-FIOgrp-20rplc-55">
    <w:name w:val="cat-FIO grp-20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