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Дело №5-26-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</w:pPr>
      <w:r>
        <w:rPr>
          <w:rStyle w:val="cat-Dategrp-6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отношении должностного лица – генерального директора </w:t>
      </w:r>
      <w:r>
        <w:rPr>
          <w:rStyle w:val="cat-OrganizationNamegrp-16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7rplc-8"/>
          <w:rFonts w:ascii="Times New Roman" w:eastAsia="Times New Roman" w:hAnsi="Times New Roman" w:cs="Times New Roman"/>
        </w:rPr>
        <w:t>...</w:t>
      </w:r>
      <w:r>
        <w:rPr>
          <w:rStyle w:val="cat-PassportDatagrp-15rplc-9"/>
          <w:rFonts w:ascii="Times New Roman" w:eastAsia="Times New Roman" w:hAnsi="Times New Roman" w:cs="Times New Roman"/>
        </w:rPr>
        <w:t>паспортные данные</w:t>
      </w:r>
      <w:r>
        <w:rPr>
          <w:rStyle w:val="cat-Addressgrp-4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гражданина РФ, зарегистрированного и проживающего по адресу: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юридический адрес: </w:t>
      </w:r>
      <w:r>
        <w:rPr>
          <w:rStyle w:val="cat-Addressgrp-5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ст.15.5 Кодекса РФ об административных правонарушениях,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2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генеральным директором </w:t>
      </w:r>
      <w:r>
        <w:rPr>
          <w:rStyle w:val="cat-OrganizationNamegrp-16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предоставил в Межрайонную ИФНС России № 5 по </w:t>
      </w:r>
      <w:r>
        <w:rPr>
          <w:rStyle w:val="cat-Addressgrp-1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декларацию по налогу на прибыль организаций за 12 месяцев </w:t>
      </w:r>
      <w:r>
        <w:rPr>
          <w:rStyle w:val="cat-Dategrp-7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Style w:val="cat-Dategrp-8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 нарушением срока, установленного законодательством о налогах и сборах.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Срок предоставления налоговой декларации не позднее </w:t>
      </w:r>
      <w:r>
        <w:rPr>
          <w:rStyle w:val="cat-Dategrp-9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Для </w:t>
      </w:r>
      <w:r>
        <w:rPr>
          <w:rFonts w:ascii="Times New Roman" w:eastAsia="Times New Roman" w:hAnsi="Times New Roman" w:cs="Times New Roman"/>
        </w:rPr>
        <w:t>рассмотрения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дела</w:t>
      </w:r>
      <w:r>
        <w:rPr>
          <w:rFonts w:ascii="Times New Roman" w:eastAsia="Times New Roman" w:hAnsi="Times New Roman" w:cs="Times New Roman"/>
        </w:rPr>
        <w:t xml:space="preserve"> об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2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</w:t>
      </w:r>
      <w:r>
        <w:rPr>
          <w:rFonts w:ascii="Times New Roman" w:eastAsia="Times New Roman" w:hAnsi="Times New Roman" w:cs="Times New Roman"/>
        </w:rPr>
        <w:t>явился</w:t>
      </w:r>
      <w:r>
        <w:rPr>
          <w:rFonts w:ascii="Times New Roman" w:eastAsia="Times New Roman" w:hAnsi="Times New Roman" w:cs="Times New Roman"/>
        </w:rPr>
        <w:t xml:space="preserve">, о </w:t>
      </w:r>
      <w:r>
        <w:rPr>
          <w:rFonts w:ascii="Times New Roman" w:eastAsia="Times New Roman" w:hAnsi="Times New Roman" w:cs="Times New Roman"/>
        </w:rPr>
        <w:t>времени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месте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рассмотрения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надлежащим</w:t>
      </w:r>
      <w:r>
        <w:rPr>
          <w:rFonts w:ascii="Times New Roman" w:eastAsia="Times New Roman" w:hAnsi="Times New Roman" w:cs="Times New Roman"/>
        </w:rPr>
        <w:t xml:space="preserve"> образом по адресу </w:t>
      </w:r>
      <w:r>
        <w:rPr>
          <w:rFonts w:ascii="Times New Roman" w:eastAsia="Times New Roman" w:hAnsi="Times New Roman" w:cs="Times New Roman"/>
        </w:rPr>
        <w:t>указанному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протоколе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Каких-либо</w:t>
      </w:r>
      <w:r>
        <w:rPr>
          <w:rFonts w:ascii="Times New Roman" w:eastAsia="Times New Roman" w:hAnsi="Times New Roman" w:cs="Times New Roman"/>
        </w:rPr>
        <w:t xml:space="preserve"> заявлений и </w:t>
      </w:r>
      <w:r>
        <w:rPr>
          <w:rFonts w:ascii="Times New Roman" w:eastAsia="Times New Roman" w:hAnsi="Times New Roman" w:cs="Times New Roman"/>
        </w:rPr>
        <w:t>ходатайств</w:t>
      </w:r>
      <w:r>
        <w:rPr>
          <w:rFonts w:ascii="Times New Roman" w:eastAsia="Times New Roman" w:hAnsi="Times New Roman" w:cs="Times New Roman"/>
        </w:rPr>
        <w:t xml:space="preserve"> мировому </w:t>
      </w:r>
      <w:r>
        <w:rPr>
          <w:rFonts w:ascii="Times New Roman" w:eastAsia="Times New Roman" w:hAnsi="Times New Roman" w:cs="Times New Roman"/>
        </w:rPr>
        <w:t>судье</w:t>
      </w:r>
      <w:r>
        <w:rPr>
          <w:rFonts w:ascii="Times New Roman" w:eastAsia="Times New Roman" w:hAnsi="Times New Roman" w:cs="Times New Roman"/>
        </w:rPr>
        <w:t xml:space="preserve"> не </w:t>
      </w:r>
      <w:r>
        <w:rPr>
          <w:rFonts w:ascii="Times New Roman" w:eastAsia="Times New Roman" w:hAnsi="Times New Roman" w:cs="Times New Roman"/>
        </w:rPr>
        <w:t>представил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Исследовав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материалы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дела</w:t>
      </w:r>
      <w:r>
        <w:rPr>
          <w:rFonts w:ascii="Times New Roman" w:eastAsia="Times New Roman" w:hAnsi="Times New Roman" w:cs="Times New Roman"/>
        </w:rPr>
        <w:t xml:space="preserve"> об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считаю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что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действиях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усматриваются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требований</w:t>
      </w:r>
      <w:r>
        <w:rPr>
          <w:rFonts w:ascii="Times New Roman" w:eastAsia="Times New Roman" w:hAnsi="Times New Roman" w:cs="Times New Roman"/>
        </w:rPr>
        <w:t xml:space="preserve"> ст.15.5 </w:t>
      </w:r>
      <w:r>
        <w:rPr>
          <w:rFonts w:ascii="Times New Roman" w:eastAsia="Times New Roman" w:hAnsi="Times New Roman" w:cs="Times New Roman"/>
        </w:rPr>
        <w:t>Кодекса</w:t>
      </w:r>
      <w:r>
        <w:rPr>
          <w:rFonts w:ascii="Times New Roman" w:eastAsia="Times New Roman" w:hAnsi="Times New Roman" w:cs="Times New Roman"/>
        </w:rPr>
        <w:t xml:space="preserve"> РФ об </w:t>
      </w:r>
      <w:r>
        <w:rPr>
          <w:rFonts w:ascii="Times New Roman" w:eastAsia="Times New Roman" w:hAnsi="Times New Roman" w:cs="Times New Roman"/>
        </w:rPr>
        <w:t>административных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правонарушениях</w:t>
      </w:r>
      <w:r>
        <w:rPr>
          <w:rFonts w:ascii="Times New Roman" w:eastAsia="Times New Roman" w:hAnsi="Times New Roman" w:cs="Times New Roman"/>
        </w:rPr>
        <w:t xml:space="preserve">, а </w:t>
      </w:r>
      <w:r>
        <w:rPr>
          <w:rFonts w:ascii="Times New Roman" w:eastAsia="Times New Roman" w:hAnsi="Times New Roman" w:cs="Times New Roman"/>
        </w:rPr>
        <w:t>именно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нарушение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установленных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законодательством</w:t>
      </w:r>
      <w:r>
        <w:rPr>
          <w:rFonts w:ascii="Times New Roman" w:eastAsia="Times New Roman" w:hAnsi="Times New Roman" w:cs="Times New Roman"/>
        </w:rPr>
        <w:t xml:space="preserve"> о </w:t>
      </w:r>
      <w:r>
        <w:rPr>
          <w:rFonts w:ascii="Times New Roman" w:eastAsia="Times New Roman" w:hAnsi="Times New Roman" w:cs="Times New Roman"/>
        </w:rPr>
        <w:t>налогах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сборах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сроков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предоставления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декларации</w:t>
      </w:r>
      <w:r>
        <w:rPr>
          <w:rFonts w:ascii="Times New Roman" w:eastAsia="Times New Roman" w:hAnsi="Times New Roman" w:cs="Times New Roman"/>
        </w:rPr>
        <w:t xml:space="preserve"> (расчета по страховым взносам)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налоговый</w:t>
      </w:r>
      <w:r>
        <w:rPr>
          <w:rFonts w:ascii="Times New Roman" w:eastAsia="Times New Roman" w:hAnsi="Times New Roman" w:cs="Times New Roman"/>
        </w:rPr>
        <w:t xml:space="preserve"> орган по </w:t>
      </w:r>
      <w:r>
        <w:rPr>
          <w:rFonts w:ascii="Times New Roman" w:eastAsia="Times New Roman" w:hAnsi="Times New Roman" w:cs="Times New Roman"/>
        </w:rPr>
        <w:t>месту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учета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2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</w:t>
      </w:r>
      <w:r>
        <w:rPr>
          <w:rFonts w:ascii="Times New Roman" w:eastAsia="Times New Roman" w:hAnsi="Times New Roman" w:cs="Times New Roman"/>
        </w:rPr>
        <w:t>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подтверждается письменными доказательствами, которые имеются в деле об административном правонарушении, оценены мировым судьей в их совокупности в порядке ст. 26.11 КоАП РФ и принимаются в качестве доказательств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вины правонарушителя.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 п</w:t>
      </w:r>
      <w:r>
        <w:rPr>
          <w:rFonts w:ascii="Times New Roman" w:eastAsia="Times New Roman" w:hAnsi="Times New Roman" w:cs="Times New Roman"/>
        </w:rPr>
        <w:t xml:space="preserve">ринимается во внимание </w:t>
      </w:r>
      <w:r>
        <w:rPr>
          <w:rFonts w:ascii="Times New Roman" w:eastAsia="Times New Roman" w:hAnsi="Times New Roman" w:cs="Times New Roman"/>
        </w:rPr>
        <w:t xml:space="preserve">характер совершенного </w:t>
      </w:r>
      <w:r>
        <w:rPr>
          <w:rStyle w:val="cat-FIOgrp-12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 xml:space="preserve">На основании вышеизложенного, считаю необходимым назначить </w:t>
      </w:r>
      <w:r>
        <w:rPr>
          <w:rStyle w:val="cat-FIOgrp-12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административное наказание, предусмотренное ст.15.5 </w:t>
      </w:r>
      <w:r>
        <w:rPr>
          <w:rFonts w:ascii="Times New Roman" w:eastAsia="Times New Roman" w:hAnsi="Times New Roman" w:cs="Times New Roman"/>
        </w:rPr>
        <w:t xml:space="preserve">Кодекса РФ об административных правонарушениях </w:t>
      </w:r>
      <w:r>
        <w:rPr>
          <w:rFonts w:ascii="Times New Roman" w:eastAsia="Times New Roman" w:hAnsi="Times New Roman" w:cs="Times New Roman"/>
        </w:rPr>
        <w:t>в виде предупреждения.</w:t>
      </w:r>
    </w:p>
    <w:p>
      <w:pPr>
        <w:spacing w:before="0" w:after="0"/>
        <w:ind w:right="23" w:firstLine="851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15.5, 29.9, 29.10, 29.11 Кодекса РФ об административных правонарушениях,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 О С Т А Н О В И Л: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851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 – генерального директор</w:t>
      </w:r>
      <w:r>
        <w:rPr>
          <w:rFonts w:ascii="Times New Roman" w:eastAsia="Times New Roman" w:hAnsi="Times New Roman" w:cs="Times New Roman"/>
        </w:rPr>
        <w:t xml:space="preserve">а </w:t>
      </w:r>
      <w:r>
        <w:rPr>
          <w:rStyle w:val="cat-OrganizationNamegrp-16rplc-2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0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ст.15.5 Кодекса РФ об административных правонарушениях и назначить ему административное наказание в виде предупреждения.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OrganizationNamegrp-16rplc-6">
    <w:name w:val="cat-OrganizationName grp-16 rplc-6"/>
    <w:basedOn w:val="DefaultParagraphFont"/>
  </w:style>
  <w:style w:type="character" w:customStyle="1" w:styleId="cat-FIOgrp-10rplc-7">
    <w:name w:val="cat-FIO grp-10 rplc-7"/>
    <w:basedOn w:val="DefaultParagraphFont"/>
  </w:style>
  <w:style w:type="character" w:customStyle="1" w:styleId="cat-ExternalSystemDefinedgrp-17rplc-8">
    <w:name w:val="cat-ExternalSystemDefined grp-17 rplc-8"/>
    <w:basedOn w:val="DefaultParagraphFont"/>
  </w:style>
  <w:style w:type="character" w:customStyle="1" w:styleId="cat-PassportDatagrp-15rplc-9">
    <w:name w:val="cat-PassportData grp-15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5rplc-12">
    <w:name w:val="cat-Address grp-5 rplc-12"/>
    <w:basedOn w:val="DefaultParagraphFont"/>
  </w:style>
  <w:style w:type="character" w:customStyle="1" w:styleId="cat-FIOgrp-12rplc-13">
    <w:name w:val="cat-FIO grp-12 rplc-13"/>
    <w:basedOn w:val="DefaultParagraphFont"/>
  </w:style>
  <w:style w:type="character" w:customStyle="1" w:styleId="cat-OrganizationNamegrp-16rplc-14">
    <w:name w:val="cat-OrganizationName grp-16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2rplc-21">
    <w:name w:val="cat-FIO grp-12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OrganizationNamegrp-16rplc-24">
    <w:name w:val="cat-OrganizationName grp-16 rplc-24"/>
    <w:basedOn w:val="DefaultParagraphFont"/>
  </w:style>
  <w:style w:type="character" w:customStyle="1" w:styleId="cat-FIOgrp-10rplc-25">
    <w:name w:val="cat-FIO grp-10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2rplc-27">
    <w:name w:val="cat-Address grp-2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FIOgrp-14rplc-29">
    <w:name w:val="cat-FIO grp-14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