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5-26-12/2024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генерального директора </w:t>
      </w:r>
      <w:r>
        <w:rPr>
          <w:rStyle w:val="cat-OrganizationNamegrp-19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FIOgrp-14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8"/>
          <w:rFonts w:ascii="Times New Roman" w:eastAsia="Times New Roman" w:hAnsi="Times New Roman" w:cs="Times New Roman"/>
        </w:rPr>
        <w:t>...</w:t>
      </w:r>
      <w:r>
        <w:rPr>
          <w:rStyle w:val="cat-PassportDatagrp-1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гражданина РФ,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адрес: </w:t>
      </w:r>
      <w:r>
        <w:rPr>
          <w:rStyle w:val="cat-Addressgrp-6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2 ст. 15.33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>генеральн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директор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требований установленных п.1 ст. 24 Федерального закона 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(форма 4-ФСС РФ) за 12 месяцев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Сведения предоставлены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>, надлежащим образом по адресу указанному в протоколе.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6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№ 317</w:t>
      </w:r>
      <w:r>
        <w:rPr>
          <w:rFonts w:ascii="Times New Roman" w:eastAsia="Times New Roman" w:hAnsi="Times New Roman" w:cs="Times New Roman"/>
        </w:rPr>
        <w:t>264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(л.д.1), выпиской из ЕГРЮЛ (л.д.18-19),формой 4-ФСС (л</w:t>
      </w:r>
      <w:r>
        <w:rPr>
          <w:rFonts w:ascii="Times New Roman" w:eastAsia="Times New Roman" w:hAnsi="Times New Roman" w:cs="Times New Roman"/>
        </w:rPr>
        <w:t xml:space="preserve">.д.13);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 (л.д.16); иными материалами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Правонарушение совершено умышленно, поскольку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силу занимаемой должности осознавал противоправность своего бездействия, предвидел возможность наступления негативных последствий из-за непредставления информации в установленный законодательством срок, и сознательно их допускал.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6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 xml:space="preserve">генеральным директором </w:t>
      </w:r>
      <w:r>
        <w:rPr>
          <w:rStyle w:val="cat-OrganizationNamegrp-19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 применить положения ч. 1 ст. 4.1.1 КоАП РФ и административное наказание в виде административного штрафа, предусмотренное ч. 2 ст. 15.33 КоАП РФ,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генерального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9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29"/>
          <w:rFonts w:ascii="Times New Roman" w:eastAsia="Times New Roman" w:hAnsi="Times New Roman" w:cs="Times New Roman"/>
        </w:rPr>
        <w:t>...</w:t>
      </w:r>
      <w:r>
        <w:rPr>
          <w:rStyle w:val="cat-PassportDatagrp-18rplc-3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7rplc-34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9rplc-6">
    <w:name w:val="cat-OrganizationName grp-19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OrganizationNamegrp-19rplc-14">
    <w:name w:val="cat-OrganizationName grp-19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OrganizationNamegrp-19rplc-26">
    <w:name w:val="cat-OrganizationName grp-19 rplc-26"/>
    <w:basedOn w:val="DefaultParagraphFont"/>
  </w:style>
  <w:style w:type="character" w:customStyle="1" w:styleId="cat-OrganizationNamegrp-19rplc-27">
    <w:name w:val="cat-OrganizationName grp-19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ExternalSystemDefinedgrp-20rplc-29">
    <w:name w:val="cat-ExternalSystemDefined grp-20 rplc-29"/>
    <w:basedOn w:val="DefaultParagraphFont"/>
  </w:style>
  <w:style w:type="character" w:customStyle="1" w:styleId="cat-PassportDatagrp-18rplc-30">
    <w:name w:val="cat-PassportData grp-18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2rplc-32">
    <w:name w:val="cat-Address grp-2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7rplc-34">
    <w:name w:val="cat-FIO grp-1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