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</w:t>
      </w:r>
      <w:r>
        <w:rPr>
          <w:rFonts w:ascii="Times New Roman" w:eastAsia="Times New Roman" w:hAnsi="Times New Roman" w:cs="Times New Roman"/>
        </w:rPr>
        <w:t>вном правонарушении в отношении г</w:t>
      </w:r>
      <w:r>
        <w:rPr>
          <w:rFonts w:ascii="Times New Roman" w:eastAsia="Times New Roman" w:hAnsi="Times New Roman" w:cs="Times New Roman"/>
        </w:rPr>
        <w:t xml:space="preserve">лавы крестьянского 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комната 1,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крестьянского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в Отделение Фонда</w:t>
      </w:r>
      <w:r>
        <w:rPr>
          <w:rFonts w:ascii="Times New Roman" w:eastAsia="Times New Roman" w:hAnsi="Times New Roman" w:cs="Times New Roman"/>
        </w:rPr>
        <w:t xml:space="preserve"> Пенсионного и социального страхования РФ по </w:t>
      </w:r>
      <w:r>
        <w:rPr>
          <w:rStyle w:val="cat-Addressgrp-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ЕФС-1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проверки отчетности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Часть 1 ст. 1</w:t>
      </w:r>
      <w:r>
        <w:rPr>
          <w:rFonts w:ascii="Times New Roman" w:eastAsia="Times New Roman" w:hAnsi="Times New Roman" w:cs="Times New Roman"/>
        </w:rPr>
        <w:t>5.33.2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главы крестьянского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крестьянского </w:t>
      </w:r>
      <w:r>
        <w:rPr>
          <w:rStyle w:val="cat-Addressgrp-3rplc-25"/>
          <w:rFonts w:ascii="Times New Roman" w:eastAsia="Times New Roman" w:hAnsi="Times New Roman" w:cs="Times New Roman"/>
        </w:rPr>
        <w:t>адрес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27"/>
          <w:rFonts w:ascii="Times New Roman" w:eastAsia="Times New Roman" w:hAnsi="Times New Roman" w:cs="Times New Roman"/>
        </w:rPr>
        <w:t>...</w:t>
      </w:r>
      <w:r>
        <w:rPr>
          <w:rStyle w:val="cat-PassportDatagrp-18rplc-2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ExternalSystemDefinedgrp-20rplc-27">
    <w:name w:val="cat-ExternalSystemDefined grp-20 rplc-27"/>
    <w:basedOn w:val="DefaultParagraphFont"/>
  </w:style>
  <w:style w:type="character" w:customStyle="1" w:styleId="cat-PassportDatagrp-18rplc-28">
    <w:name w:val="cat-PassportData grp-18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