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5-26-41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6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 xml:space="preserve">руководителя временной администрации </w:t>
      </w:r>
      <w:r>
        <w:rPr>
          <w:rStyle w:val="cat-OrganizationNamegrp-16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7rplc-8"/>
          <w:rFonts w:ascii="Times New Roman" w:eastAsia="Times New Roman" w:hAnsi="Times New Roman" w:cs="Times New Roman"/>
        </w:rPr>
        <w:t>...</w:t>
      </w:r>
      <w:r>
        <w:rPr>
          <w:rStyle w:val="cat-PassportDatagrp-15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граждан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РФ, проживающей</w:t>
      </w:r>
      <w:r>
        <w:rPr>
          <w:rFonts w:ascii="Times New Roman" w:eastAsia="Times New Roman" w:hAnsi="Times New Roman" w:cs="Times New Roman"/>
        </w:rPr>
        <w:t xml:space="preserve">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2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</w:t>
      </w:r>
      <w:r>
        <w:rPr>
          <w:rFonts w:ascii="Times New Roman" w:eastAsia="Times New Roman" w:hAnsi="Times New Roman" w:cs="Times New Roman"/>
        </w:rPr>
        <w:t>руководител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временной администрации </w:t>
      </w:r>
      <w:r>
        <w:rPr>
          <w:rStyle w:val="cat-OrganizationNamegrp-16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требований пп.5 п.2. ст. 11, п.6 ст. 11 Закона 27-ФЗ «Об индивидуальном (персонифицированном) учете в системе обязательного пенсионного страхования» 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установленный срок до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даче заключения (прекращения) и иных реквизитов договора ГПХ в Отделение Фонда Пенсионного и социального страхования РФ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1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Сведения предоставлены </w:t>
      </w:r>
      <w:r>
        <w:rPr>
          <w:rStyle w:val="cat-Dategrp-8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2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о времени и месте рассмотрения дела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2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1 ст.15.33.2 КоАП РФ, а именно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2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вины, а именно: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№ 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выпиской из ЕГРЮЛ, формой ЕФС-1, протоколом проверки отчетности, уведомлением о доставке.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2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</w:t>
      </w:r>
      <w:r>
        <w:rPr>
          <w:rFonts w:ascii="Times New Roman" w:eastAsia="Times New Roman" w:hAnsi="Times New Roman" w:cs="Times New Roman"/>
        </w:rPr>
        <w:t>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1 ст. 15.33.2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Рассматриваемым правонарушением не </w:t>
      </w:r>
      <w:r>
        <w:rPr>
          <w:rFonts w:ascii="Times New Roman" w:eastAsia="Times New Roman" w:hAnsi="Times New Roman" w:cs="Times New Roman"/>
        </w:rPr>
        <w:t>был причинен вред и не возникла</w:t>
      </w:r>
      <w:r>
        <w:rPr>
          <w:rFonts w:ascii="Times New Roman" w:eastAsia="Times New Roman" w:hAnsi="Times New Roman" w:cs="Times New Roman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учетом изложенного, а также учитывая </w:t>
      </w:r>
      <w:r>
        <w:rPr>
          <w:rFonts w:ascii="Times New Roman" w:eastAsia="Times New Roman" w:hAnsi="Times New Roman" w:cs="Times New Roman"/>
        </w:rPr>
        <w:t>характер совершенного правонарушения,</w:t>
      </w:r>
      <w:r>
        <w:rPr>
          <w:rFonts w:ascii="Times New Roman" w:eastAsia="Times New Roman" w:hAnsi="Times New Roman" w:cs="Times New Roman"/>
        </w:rPr>
        <w:t xml:space="preserve"> мировой судья приходит к выводу, что в отношении </w:t>
      </w:r>
      <w:r>
        <w:rPr>
          <w:rFonts w:ascii="Times New Roman" w:eastAsia="Times New Roman" w:hAnsi="Times New Roman" w:cs="Times New Roman"/>
        </w:rPr>
        <w:t>руководителя временной администрац</w:t>
      </w:r>
      <w:r>
        <w:rPr>
          <w:rFonts w:ascii="Times New Roman" w:eastAsia="Times New Roman" w:hAnsi="Times New Roman" w:cs="Times New Roman"/>
        </w:rPr>
        <w:t xml:space="preserve">ии </w:t>
      </w:r>
      <w:r>
        <w:rPr>
          <w:rStyle w:val="cat-OrganizationNamegrp-16rplc-2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возможно применить положения ч. 1 ст. 4.1.1 КоАП РФ, заменив административное наказание в виде штрафа на предупреждение. 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ч.1 ст. 15.33.2,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руководителя временной администрац</w:t>
      </w:r>
      <w:r>
        <w:rPr>
          <w:rFonts w:ascii="Times New Roman" w:eastAsia="Times New Roman" w:hAnsi="Times New Roman" w:cs="Times New Roman"/>
        </w:rPr>
        <w:t xml:space="preserve">ии </w:t>
      </w:r>
      <w:r>
        <w:rPr>
          <w:rStyle w:val="cat-OrganizationNamegrp-16rplc-2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1 ст. 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6rplc-6">
    <w:name w:val="cat-OrganizationName grp-16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ExternalSystemDefinedgrp-17rplc-8">
    <w:name w:val="cat-ExternalSystemDefined grp-17 rplc-8"/>
    <w:basedOn w:val="DefaultParagraphFont"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OrganizationNamegrp-16rplc-13">
    <w:name w:val="cat-OrganizationName grp-16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OrganizationNamegrp-16rplc-22">
    <w:name w:val="cat-OrganizationName grp-16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OrganizationNamegrp-16rplc-24">
    <w:name w:val="cat-OrganizationName grp-16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2rplc-27">
    <w:name w:val="cat-Address grp-2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FIOgrp-14rplc-29">
    <w:name w:val="cat-FIO grp-14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