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  <w:rPr>
          <w:sz w:val="26"/>
          <w:szCs w:val="26"/>
        </w:rPr>
      </w:pP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Style w:val="cat-Dategrp-6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ч.4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.20.25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м</w:t>
      </w:r>
      <w:r>
        <w:rPr>
          <w:rFonts w:ascii="Times New Roman" w:eastAsia="Times New Roman" w:hAnsi="Times New Roman" w:cs="Times New Roman"/>
          <w:sz w:val="26"/>
          <w:szCs w:val="26"/>
        </w:rPr>
        <w:t>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26 Бахчисарайского судебного района (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административного 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 часов обязательных работ, вступившим в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аконную силу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sz w:val="26"/>
          <w:szCs w:val="26"/>
        </w:rPr>
        <w:t>шел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обязательные работы без уважительных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, т.е. уклоняется от отбывания обязательных работ.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9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 и пояснил,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часов обязательных работ,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которые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вышел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не имел финансовой возможности для проезда к месту отбытия обязательных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дела, мировой судья пришел к выводу о наличии в действиях </w:t>
      </w:r>
      <w:r>
        <w:rPr>
          <w:rStyle w:val="cat-FIOgrp-19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правонарушения, предусмотренного ч.4 ст. 20.25 КоАП РФ, исходя из следующего.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протоколу об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34/24</w:t>
      </w:r>
      <w:r>
        <w:rPr>
          <w:rFonts w:ascii="Times New Roman" w:eastAsia="Times New Roman" w:hAnsi="Times New Roman" w:cs="Times New Roman"/>
          <w:sz w:val="26"/>
          <w:szCs w:val="26"/>
        </w:rPr>
        <w:t>/82008-ИП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который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в отношении </w:t>
      </w:r>
      <w:r>
        <w:rPr>
          <w:rStyle w:val="cat-FIOgrp-19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то, что он, будучи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 судебного участка № 26 Бахчисарайского судебного района (</w:t>
      </w:r>
      <w:r>
        <w:rPr>
          <w:rStyle w:val="cat-Addressgrp-2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наказания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часов обязательных работ,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не приступил к отбыванию административного наказания в виде обязательных работ.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в протоколе об административном правонарушении обстоятельства совершения </w:t>
      </w:r>
      <w:r>
        <w:rPr>
          <w:rStyle w:val="cat-FIOgrp-1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данного правонарушения подтверждаются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судьи судебного участка № 26 Бахчисарайского судебного района (</w:t>
      </w:r>
      <w:r>
        <w:rPr>
          <w:rStyle w:val="cat-Addressgrp-2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 возбуждении исполнительного производства от </w:t>
      </w:r>
      <w:r>
        <w:rPr>
          <w:rStyle w:val="cat-Dategrp-12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судебного пристава-исполнителя о направлении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которому назначено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обязательных работ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отбывания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№ 57 от </w:t>
      </w:r>
      <w:r>
        <w:rPr>
          <w:rStyle w:val="cat-Dategrp-14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графика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6)</w:t>
      </w:r>
      <w:r>
        <w:rPr>
          <w:rFonts w:ascii="Times New Roman" w:eastAsia="Times New Roman" w:hAnsi="Times New Roman" w:cs="Times New Roman"/>
          <w:sz w:val="26"/>
          <w:szCs w:val="26"/>
        </w:rPr>
        <w:t>; копией табеля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7); копией объяснения от </w:t>
      </w:r>
      <w:r>
        <w:rPr>
          <w:rStyle w:val="cat-Dategrp-15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8);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предупреждения от </w:t>
      </w:r>
      <w:r>
        <w:rPr>
          <w:rStyle w:val="cat-Dategrp-15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(л.д.9)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 судебного пристава-исполнителя о направлении лица, которому назначено административное наказание в виде обязательных работ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месту отбывания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ответа председателя </w:t>
      </w:r>
      <w:r>
        <w:rPr>
          <w:rStyle w:val="cat-Addressgrp-5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Style w:val="cat-FIOgrp-19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обязательные работы не отбывал уважительность причин невыхода на работы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19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6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 характер совершенного административного правонарушения, а также учитывая данные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официально не трудоустроен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пришел к выводу о необходимости назначить </w:t>
      </w:r>
      <w:r>
        <w:rPr>
          <w:rStyle w:val="cat-FIOgrp-19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ареста.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Вместе с тем, учитывая характер и обстоятельства совершенного административного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пришел к в</w:t>
      </w:r>
      <w:r>
        <w:rPr>
          <w:rFonts w:ascii="Times New Roman" w:eastAsia="Times New Roman" w:hAnsi="Times New Roman" w:cs="Times New Roman"/>
          <w:sz w:val="26"/>
          <w:szCs w:val="26"/>
        </w:rPr>
        <w:t>ыводу о возможности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4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мировой судья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4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widowControl w:val="0"/>
        <w:spacing w:before="0" w:after="0"/>
        <w:ind w:left="20" w:right="20" w:firstLine="7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left="23" w:right="23" w:firstLine="7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административного ареста исчислять с момента задержания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FIOgrp-17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внутренних дел.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4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ExternalSystemDefinedgrp-23rplc-42">
    <w:name w:val="cat-ExternalSystemDefined grp-23 rplc-42"/>
    <w:basedOn w:val="DefaultParagraphFont"/>
  </w:style>
  <w:style w:type="character" w:customStyle="1" w:styleId="cat-PassportDatagrp-22rplc-43">
    <w:name w:val="cat-PassportData grp-22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FIOgrp-20rplc-48">
    <w:name w:val="cat-FIO grp-2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