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5-26-87/2024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исполняющего обязанности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8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2rplc-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10"/>
          <w:rFonts w:ascii="Times New Roman" w:eastAsia="Times New Roman" w:hAnsi="Times New Roman" w:cs="Times New Roman"/>
        </w:rPr>
        <w:t>...</w:t>
      </w:r>
      <w:r>
        <w:rPr>
          <w:rStyle w:val="cat-PassportDatagrp-17rplc-1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.д</w:t>
      </w:r>
      <w:r>
        <w:rPr>
          <w:rFonts w:ascii="Times New Roman" w:eastAsia="Times New Roman" w:hAnsi="Times New Roman" w:cs="Times New Roman"/>
        </w:rPr>
        <w:t>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(договор № 22, 21) в Отделение Фонда Пенсионного и социального страхования РФ по </w:t>
      </w:r>
      <w:r>
        <w:rPr>
          <w:rStyle w:val="cat-Addressgrp-1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43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 xml:space="preserve">. директора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исполняющего обязанности директора </w:t>
      </w:r>
      <w:r>
        <w:rPr>
          <w:rStyle w:val="cat-OrganizationNamegrp-19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</w:rPr>
        <w:t>Почтовское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5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