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5-26-95/2024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8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 xml:space="preserve">генерального директора </w:t>
      </w:r>
      <w:r>
        <w:rPr>
          <w:rStyle w:val="cat-OrganizationNamegrp-19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0rplc-8"/>
          <w:rFonts w:ascii="Times New Roman" w:eastAsia="Times New Roman" w:hAnsi="Times New Roman" w:cs="Times New Roman"/>
        </w:rPr>
        <w:t>...</w:t>
      </w:r>
      <w:r>
        <w:rPr>
          <w:rStyle w:val="cat-PassportDatagrp-18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т/совхоз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гражданина РФ, проживающего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юридический адрес: </w:t>
      </w:r>
      <w:r>
        <w:rPr>
          <w:rStyle w:val="cat-Addressgrp-6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помещ.31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1 ст. 15.33.2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6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генеральным директором </w:t>
      </w:r>
      <w:r>
        <w:rPr>
          <w:rStyle w:val="cat-OrganizationNamegrp-19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требований установленных п.1 ст. 24 Федерального закона от </w:t>
      </w:r>
      <w:r>
        <w:rPr>
          <w:rStyle w:val="cat-Dategrp-9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 в территориальный орган Фонда пенсионного и социального страхования Российской Федерации в установленный срок до </w:t>
      </w:r>
      <w:r>
        <w:rPr>
          <w:rStyle w:val="cat-Dategrp-11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 xml:space="preserve">ЕФС-1) за </w:t>
      </w:r>
      <w:r>
        <w:rPr>
          <w:rStyle w:val="cat-Addressgrp-7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0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Сведения предоставлены </w:t>
      </w:r>
      <w:r>
        <w:rPr>
          <w:rStyle w:val="cat-Dategrp-12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6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дела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6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6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353693 от </w:t>
      </w:r>
      <w:r>
        <w:rPr>
          <w:rStyle w:val="cat-Dategrp-13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выпиской из ЕГРЮЛ, формой ЕФС-1,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комплекса, иными материалами дела.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Правонарушение совершено умышленно, поскольку </w:t>
      </w:r>
      <w:r>
        <w:rPr>
          <w:rStyle w:val="cat-FIOgrp-16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силу занимаемой должности осознавал противоправность своего бездействия, предвидел возможность наступления негативных последствий из-за непредставления информации в установленный законодательством срок, и сознательно их допускал.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6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6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 xml:space="preserve">генеральным директором </w:t>
      </w:r>
      <w:r>
        <w:rPr>
          <w:rStyle w:val="cat-OrganizationNamegrp-19rplc-2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аналогичные правонарушения ранее не привлекался,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связи с чем мировой судья полагает возможным в данном случае, применить положения ч. 1 ст. 4.1.1 КоАП РФ и административное наказание в виде административного штрафа, предусмотренное ч. 2 ст. 15.33 КоАП РФ </w:t>
      </w:r>
      <w:r>
        <w:rPr>
          <w:rFonts w:ascii="Times New Roman" w:eastAsia="Times New Roman" w:hAnsi="Times New Roman" w:cs="Times New Roman"/>
        </w:rPr>
        <w:t>заменить на предупреждение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генерального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9rplc-2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7rplc-33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9rplc-6">
    <w:name w:val="cat-OrganizationName grp-19 rplc-6"/>
    <w:basedOn w:val="DefaultParagraphFont"/>
  </w:style>
  <w:style w:type="character" w:customStyle="1" w:styleId="cat-FIOgrp-15rplc-7">
    <w:name w:val="cat-FIO grp-15 rplc-7"/>
    <w:basedOn w:val="DefaultParagraphFont"/>
  </w:style>
  <w:style w:type="character" w:customStyle="1" w:styleId="cat-ExternalSystemDefinedgrp-20rplc-8">
    <w:name w:val="cat-ExternalSystemDefined grp-20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FIOgrp-16rplc-13">
    <w:name w:val="cat-FIO grp-16 rplc-13"/>
    <w:basedOn w:val="DefaultParagraphFont"/>
  </w:style>
  <w:style w:type="character" w:customStyle="1" w:styleId="cat-OrganizationNamegrp-19rplc-14">
    <w:name w:val="cat-OrganizationName grp-19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Addressgrp-7rplc-17">
    <w:name w:val="cat-Address grp-7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OrganizationNamegrp-19rplc-27">
    <w:name w:val="cat-OrganizationName grp-19 rplc-27"/>
    <w:basedOn w:val="DefaultParagraphFont"/>
  </w:style>
  <w:style w:type="character" w:customStyle="1" w:styleId="cat-OrganizationNamegrp-19rplc-28">
    <w:name w:val="cat-OrganizationName grp-19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2rplc-31">
    <w:name w:val="cat-Address grp-2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FIOgrp-17rplc-33">
    <w:name w:val="cat-FIO grp-17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