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5-26-109/2024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8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20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1rplc-8"/>
          <w:rFonts w:ascii="Times New Roman" w:eastAsia="Times New Roman" w:hAnsi="Times New Roman" w:cs="Times New Roman"/>
        </w:rPr>
        <w:t>...</w:t>
      </w:r>
      <w:r>
        <w:rPr>
          <w:rStyle w:val="cat-PassportDatagrp-19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урож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гражданки РФ, проживающей по адресу: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юридический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6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1 ст. 15.33.2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6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директором </w:t>
      </w:r>
      <w:r>
        <w:rPr>
          <w:rStyle w:val="cat-OrganizationNamegrp-20rplc-1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в нарушение требований установленных п.1 ст. 24 Федерального закона от </w:t>
      </w:r>
      <w:r>
        <w:rPr>
          <w:rStyle w:val="cat-Dategrp-9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125-ФЗ «Об обязательном социальном страховании от несчастных случаев на производстве и профессиональных заболеваний» не представил в территориальный орган Фонда пенсионного и социального страхования Российской Федерации в установленный срок до </w:t>
      </w:r>
      <w:r>
        <w:rPr>
          <w:rStyle w:val="cat-Dategrp-11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</w:t>
      </w:r>
      <w:r>
        <w:rPr>
          <w:rFonts w:ascii="Times New Roman" w:eastAsia="Times New Roman" w:hAnsi="Times New Roman" w:cs="Times New Roman"/>
        </w:rPr>
        <w:t xml:space="preserve"> (ЕФС-1) за </w:t>
      </w:r>
      <w:r>
        <w:rPr>
          <w:rStyle w:val="cat-Addressgrp-7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0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Сведения предоставлены </w:t>
      </w:r>
      <w:r>
        <w:rPr>
          <w:rStyle w:val="cat-Dategrp-12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6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явилась, о времени и месте рассмотрения дела извещена надлежащим образом по адресу указанному в протоколе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6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2 ст.15.33 КоАП РФ, а именно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Согласно п. 1 ст. 24 ФЗ № 125-ФЗ «Об обязательном социальном страховании от несчастных случаев на производстве и профессиональных заболеваний» страхователи ежеквартально должны представлять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периодом;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6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15.33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ее вины, а именно: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 № 35</w:t>
      </w:r>
      <w:r>
        <w:rPr>
          <w:rFonts w:ascii="Times New Roman" w:eastAsia="Times New Roman" w:hAnsi="Times New Roman" w:cs="Times New Roman"/>
        </w:rPr>
        <w:t>93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3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выпиской из ЕГРЮЛ, формой ЕФС-1, </w:t>
      </w:r>
      <w:r>
        <w:rPr>
          <w:rFonts w:ascii="Times New Roman" w:eastAsia="Times New Roman" w:hAnsi="Times New Roman" w:cs="Times New Roman"/>
        </w:rPr>
        <w:t>скрином</w:t>
      </w:r>
      <w:r>
        <w:rPr>
          <w:rFonts w:ascii="Times New Roman" w:eastAsia="Times New Roman" w:hAnsi="Times New Roman" w:cs="Times New Roman"/>
        </w:rPr>
        <w:t xml:space="preserve"> из программного комплекса, иными материалами дела.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Правонарушение совершено умышленно, поскольку </w:t>
      </w:r>
      <w:r>
        <w:rPr>
          <w:rStyle w:val="cat-FIOgrp-16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силу занимаемой должности осознавала противоправность своего бездействия, предвидела возможность наступления негативных последствий из-за непредставления информации в установленный законодательством срок, и сознательно их допускала.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6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привлекаемого лица,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2 ст. 15.33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Style w:val="cat-FIOgrp-16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директором </w:t>
      </w:r>
      <w:r>
        <w:rPr>
          <w:rStyle w:val="cat-OrganizationNamegrp-20rplc-2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за аналогичные правонарушения ранее не привлекалась, административное правонарушение не повлекло причинение вреда или возникновения угрозы причинения вреда жизни и здоровью людей либо иных негативных последствий, отягчающих обстоятельств по делу не установлено,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мировой судья полагает возможным в данном случае, применить положения ч. 1 ст. 4.1.1 КоАП РФ и административное наказание в виде административного штрафа, предусмотренное ч. 2 ст. 15.33 КоАП РФ </w:t>
      </w:r>
      <w:r>
        <w:rPr>
          <w:rFonts w:ascii="Times New Roman" w:eastAsia="Times New Roman" w:hAnsi="Times New Roman" w:cs="Times New Roman"/>
        </w:rPr>
        <w:t>заменить на предупреждение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ч.2 ст. 15.33,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20rplc-2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виновной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2 ст. 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8rplc-33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20rplc-6">
    <w:name w:val="cat-OrganizationName grp-20 rplc-6"/>
    <w:basedOn w:val="DefaultParagraphFont"/>
  </w:style>
  <w:style w:type="character" w:customStyle="1" w:styleId="cat-FIOgrp-15rplc-7">
    <w:name w:val="cat-FIO grp-15 rplc-7"/>
    <w:basedOn w:val="DefaultParagraphFont"/>
  </w:style>
  <w:style w:type="character" w:customStyle="1" w:styleId="cat-ExternalSystemDefinedgrp-21rplc-8">
    <w:name w:val="cat-ExternalSystemDefined grp-21 rplc-8"/>
    <w:basedOn w:val="DefaultParagraphFont"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FIOgrp-16rplc-13">
    <w:name w:val="cat-FIO grp-16 rplc-13"/>
    <w:basedOn w:val="DefaultParagraphFont"/>
  </w:style>
  <w:style w:type="character" w:customStyle="1" w:styleId="cat-OrganizationNamegrp-20rplc-14">
    <w:name w:val="cat-OrganizationName grp-20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Dategrp-11rplc-16">
    <w:name w:val="cat-Date grp-11 rplc-16"/>
    <w:basedOn w:val="DefaultParagraphFont"/>
  </w:style>
  <w:style w:type="character" w:customStyle="1" w:styleId="cat-Addressgrp-7rplc-17">
    <w:name w:val="cat-Address grp-7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OrganizationNamegrp-20rplc-27">
    <w:name w:val="cat-OrganizationName grp-20 rplc-27"/>
    <w:basedOn w:val="DefaultParagraphFont"/>
  </w:style>
  <w:style w:type="character" w:customStyle="1" w:styleId="cat-OrganizationNamegrp-20rplc-28">
    <w:name w:val="cat-OrganizationName grp-20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2rplc-31">
    <w:name w:val="cat-Address grp-2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FIOgrp-18rplc-33">
    <w:name w:val="cat-FIO grp-18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