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827" w:rsidP="00AF382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                                                          Дело № 5-26-132/2026</w:t>
      </w:r>
    </w:p>
    <w:p w:rsidR="00AF3827" w:rsidP="00AF382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                       ПОСТАНОВЛЕНИЕ </w:t>
      </w:r>
    </w:p>
    <w:p w:rsidR="00AF3827" w:rsidP="00AF382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                    по делу об административном правонарушении</w:t>
      </w:r>
    </w:p>
    <w:p w:rsidR="00AF3827" w:rsidP="00AF3827">
      <w:pPr>
        <w:ind w:right="23"/>
        <w:jc w:val="both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15 апреля 2026 года                                                                                               г. Бахчисарай</w:t>
      </w:r>
    </w:p>
    <w:p w:rsidR="00AF3827" w:rsidP="00AF3827">
      <w:pPr>
        <w:ind w:right="23"/>
        <w:jc w:val="both"/>
        <w:rPr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</w:t>
      </w:r>
      <w:r>
        <w:rPr>
          <w:rFonts w:eastAsiaTheme="minorEastAsia"/>
          <w:b w:val="0"/>
          <w:sz w:val="24"/>
          <w:szCs w:val="24"/>
        </w:rPr>
        <w:t>Мировой судья судебного участка № 26 Бахчисар</w:t>
      </w:r>
      <w:r>
        <w:rPr>
          <w:rFonts w:eastAsiaTheme="minorEastAsia"/>
          <w:b w:val="0"/>
          <w:sz w:val="24"/>
          <w:szCs w:val="24"/>
        </w:rPr>
        <w:t xml:space="preserve">айского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 в отношении  должностного лица – 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генерального директора </w:t>
      </w:r>
      <w:r>
        <w:rPr>
          <w:rFonts w:eastAsiaTheme="minorEastAsia"/>
          <w:b w:val="0"/>
          <w:sz w:val="24"/>
          <w:szCs w:val="24"/>
        </w:rPr>
        <w:t>***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 «</w:t>
      </w:r>
      <w:r>
        <w:rPr>
          <w:rFonts w:eastAsiaTheme="minorEastAsia"/>
          <w:b w:val="0"/>
          <w:sz w:val="24"/>
          <w:szCs w:val="24"/>
        </w:rPr>
        <w:t>***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» </w:t>
      </w:r>
      <w:r>
        <w:rPr>
          <w:rFonts w:eastAsiaTheme="minorEastAsia"/>
          <w:b w:val="0"/>
          <w:sz w:val="24"/>
          <w:szCs w:val="24"/>
        </w:rPr>
        <w:t>***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, </w:t>
      </w:r>
      <w:r>
        <w:rPr>
          <w:rFonts w:eastAsiaTheme="minorEastAsia"/>
          <w:b w:val="0"/>
          <w:sz w:val="24"/>
          <w:szCs w:val="24"/>
        </w:rPr>
        <w:t>***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 года рождения, урож. </w:t>
      </w:r>
      <w:r>
        <w:rPr>
          <w:rFonts w:eastAsiaTheme="minorEastAsia"/>
          <w:b w:val="0"/>
          <w:sz w:val="24"/>
          <w:szCs w:val="24"/>
        </w:rPr>
        <w:t>****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, гражданки </w:t>
      </w:r>
      <w:r>
        <w:rPr>
          <w:rFonts w:eastAsiaTheme="minorEastAsia"/>
          <w:b w:val="0"/>
          <w:sz w:val="24"/>
          <w:szCs w:val="24"/>
        </w:rPr>
        <w:t>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, проживающей по адресу: </w:t>
      </w:r>
      <w:r>
        <w:rPr>
          <w:rFonts w:eastAsiaTheme="minorEastAsia"/>
          <w:b w:val="0"/>
          <w:sz w:val="24"/>
          <w:szCs w:val="24"/>
        </w:rPr>
        <w:t>***</w:t>
      </w:r>
      <w:r w:rsidRPr="003B3ABB" w:rsidR="003B3ABB">
        <w:rPr>
          <w:rFonts w:eastAsiaTheme="minorEastAsia"/>
          <w:b w:val="0"/>
          <w:sz w:val="24"/>
          <w:szCs w:val="24"/>
        </w:rPr>
        <w:t xml:space="preserve">, юридический адрес: </w:t>
      </w:r>
      <w:r>
        <w:rPr>
          <w:rFonts w:eastAsiaTheme="minorEastAsia"/>
          <w:b w:val="0"/>
          <w:sz w:val="24"/>
          <w:szCs w:val="24"/>
        </w:rPr>
        <w:t>***</w:t>
      </w:r>
      <w:r>
        <w:rPr>
          <w:rFonts w:eastAsia="Newton-Regular"/>
          <w:b w:val="0"/>
          <w:sz w:val="24"/>
          <w:szCs w:val="24"/>
          <w:lang w:eastAsia="en-US"/>
        </w:rPr>
        <w:t xml:space="preserve">, </w:t>
      </w:r>
      <w:r>
        <w:rPr>
          <w:rFonts w:eastAsiaTheme="minorEastAsia"/>
          <w:b w:val="0"/>
          <w:sz w:val="24"/>
          <w:szCs w:val="24"/>
        </w:rPr>
        <w:t>в совершении</w:t>
      </w:r>
      <w:r>
        <w:rPr>
          <w:rFonts w:eastAsiaTheme="minorEastAsia"/>
          <w:b w:val="0"/>
          <w:sz w:val="24"/>
          <w:szCs w:val="24"/>
        </w:rPr>
        <w:t xml:space="preserve"> административного правонарушения, предусмотренного ч. 1 ст.15.6 Кодекса РФ об административных правонарушениях</w:t>
      </w:r>
      <w:r>
        <w:rPr>
          <w:sz w:val="24"/>
          <w:szCs w:val="24"/>
        </w:rPr>
        <w:t>,</w:t>
      </w:r>
    </w:p>
    <w:p w:rsidR="00AF3827" w:rsidP="00AF3827">
      <w:pPr>
        <w:pStyle w:val="BodyTextIndent"/>
        <w:rPr>
          <w:szCs w:val="24"/>
        </w:rPr>
      </w:pPr>
      <w:r>
        <w:rPr>
          <w:szCs w:val="24"/>
        </w:rPr>
        <w:t xml:space="preserve">                                                 УСТАНОВИЛ:</w:t>
      </w:r>
    </w:p>
    <w:p w:rsidR="00AF3827" w:rsidP="00AF3827">
      <w:pPr>
        <w:pStyle w:val="BodyTextIndent"/>
        <w:ind w:firstLine="0"/>
        <w:rPr>
          <w:szCs w:val="24"/>
        </w:rPr>
      </w:pPr>
      <w:r>
        <w:rPr>
          <w:szCs w:val="24"/>
        </w:rPr>
        <w:t xml:space="preserve">            </w:t>
      </w:r>
      <w:r>
        <w:rPr>
          <w:rFonts w:eastAsia="Newton-Regular"/>
          <w:szCs w:val="24"/>
        </w:rPr>
        <w:t>***</w:t>
      </w:r>
      <w:r w:rsidRPr="003B3ABB" w:rsidR="003B3ABB">
        <w:rPr>
          <w:rFonts w:eastAsia="Newton-Regular"/>
          <w:szCs w:val="24"/>
        </w:rPr>
        <w:t xml:space="preserve"> являясь должностным лицом – генеральным директором </w:t>
      </w:r>
      <w:r>
        <w:rPr>
          <w:rFonts w:eastAsia="Newton-Regular"/>
          <w:szCs w:val="24"/>
        </w:rPr>
        <w:t>***</w:t>
      </w:r>
      <w:r w:rsidRPr="003B3ABB" w:rsidR="003B3ABB">
        <w:rPr>
          <w:rFonts w:eastAsia="Newton-Regular"/>
          <w:szCs w:val="24"/>
        </w:rPr>
        <w:t xml:space="preserve"> «</w:t>
      </w:r>
      <w:r>
        <w:rPr>
          <w:rFonts w:eastAsia="Newton-Regular"/>
          <w:szCs w:val="24"/>
        </w:rPr>
        <w:t>***</w:t>
      </w:r>
      <w:r w:rsidRPr="003B3ABB" w:rsidR="003B3ABB">
        <w:rPr>
          <w:rFonts w:eastAsia="Newton-Regular"/>
          <w:szCs w:val="24"/>
        </w:rPr>
        <w:t xml:space="preserve">» </w:t>
      </w:r>
      <w:r>
        <w:rPr>
          <w:rFonts w:eastAsia="Newton-Regular"/>
          <w:szCs w:val="24"/>
        </w:rPr>
        <w:t>предоставил</w:t>
      </w:r>
      <w:r w:rsidR="003B3ABB">
        <w:rPr>
          <w:rFonts w:eastAsia="Newton-Regular"/>
          <w:szCs w:val="24"/>
        </w:rPr>
        <w:t>а</w:t>
      </w:r>
      <w:r>
        <w:rPr>
          <w:rFonts w:eastAsia="Newton-Regular"/>
          <w:szCs w:val="24"/>
        </w:rPr>
        <w:t xml:space="preserve"> в Межрайонную ИФНС №**</w:t>
      </w:r>
      <w:r>
        <w:rPr>
          <w:rFonts w:eastAsia="Newton-Regular"/>
          <w:szCs w:val="24"/>
        </w:rPr>
        <w:t xml:space="preserve">по Республике Крым </w:t>
      </w:r>
      <w:r w:rsidR="003B3ABB">
        <w:rPr>
          <w:rFonts w:eastAsia="Newton-Regular"/>
          <w:szCs w:val="24"/>
        </w:rPr>
        <w:t xml:space="preserve">Декларацию по налогу на прибыль за </w:t>
      </w:r>
      <w:r>
        <w:rPr>
          <w:rFonts w:eastAsia="Newton-Regular"/>
          <w:szCs w:val="24"/>
        </w:rPr>
        <w:t>**</w:t>
      </w:r>
      <w:r w:rsidR="003B3ABB">
        <w:rPr>
          <w:rFonts w:eastAsia="Newton-Regular"/>
          <w:szCs w:val="24"/>
        </w:rPr>
        <w:t xml:space="preserve"> квартальный 2025 года – </w:t>
      </w:r>
      <w:r>
        <w:rPr>
          <w:rFonts w:eastAsia="Newton-Regular"/>
          <w:szCs w:val="24"/>
        </w:rPr>
        <w:t>***</w:t>
      </w:r>
      <w:r>
        <w:rPr>
          <w:rFonts w:eastAsia="Newton-Regular"/>
          <w:szCs w:val="24"/>
        </w:rPr>
        <w:t>, срок предоставления котор</w:t>
      </w:r>
      <w:r w:rsidR="003B3ABB">
        <w:rPr>
          <w:rFonts w:eastAsia="Newton-Regular"/>
          <w:szCs w:val="24"/>
        </w:rPr>
        <w:t>ой</w:t>
      </w:r>
      <w:r>
        <w:rPr>
          <w:rFonts w:eastAsia="Newton-Regular"/>
          <w:szCs w:val="24"/>
        </w:rPr>
        <w:t xml:space="preserve"> установлен не позднее ****</w:t>
      </w:r>
      <w:r>
        <w:rPr>
          <w:szCs w:val="24"/>
        </w:rPr>
        <w:t>.</w:t>
      </w:r>
    </w:p>
    <w:p w:rsidR="00AF3827" w:rsidP="00AF3827">
      <w:pPr>
        <w:pStyle w:val="BodyTextIndent"/>
        <w:ind w:right="23" w:firstLine="0"/>
        <w:rPr>
          <w:szCs w:val="24"/>
          <w:lang w:eastAsia="uk-UA"/>
        </w:rPr>
      </w:pPr>
      <w:r>
        <w:rPr>
          <w:szCs w:val="24"/>
          <w:lang w:eastAsia="uk-UA"/>
        </w:rPr>
        <w:t xml:space="preserve">            </w:t>
      </w:r>
      <w:r>
        <w:rPr>
          <w:rFonts w:eastAsia="Newton-Regular"/>
          <w:szCs w:val="24"/>
        </w:rPr>
        <w:t>Для рассмотрения дела об администр</w:t>
      </w:r>
      <w:r>
        <w:rPr>
          <w:rFonts w:eastAsia="Newton-Regular"/>
          <w:szCs w:val="24"/>
        </w:rPr>
        <w:t>ативном правонарушении ***</w:t>
      </w:r>
      <w:r>
        <w:rPr>
          <w:rFonts w:eastAsia="Newton-Regular"/>
          <w:szCs w:val="24"/>
        </w:rPr>
        <w:t xml:space="preserve"> не явил</w:t>
      </w:r>
      <w:r w:rsidR="003B3ABB">
        <w:rPr>
          <w:rFonts w:eastAsia="Newton-Regular"/>
          <w:szCs w:val="24"/>
        </w:rPr>
        <w:t>а</w:t>
      </w:r>
      <w:r>
        <w:rPr>
          <w:rFonts w:eastAsia="Newton-Regular"/>
          <w:szCs w:val="24"/>
        </w:rPr>
        <w:t>с</w:t>
      </w:r>
      <w:r w:rsidR="003B3ABB">
        <w:rPr>
          <w:rFonts w:eastAsia="Newton-Regular"/>
          <w:szCs w:val="24"/>
        </w:rPr>
        <w:t>ь</w:t>
      </w:r>
      <w:r>
        <w:rPr>
          <w:rFonts w:eastAsia="Newton-Regular"/>
          <w:szCs w:val="24"/>
        </w:rPr>
        <w:t xml:space="preserve">, о времени и месте рассмотрения дела </w:t>
      </w:r>
      <w:r>
        <w:rPr>
          <w:rFonts w:eastAsia="Newton-Regular"/>
          <w:szCs w:val="24"/>
        </w:rPr>
        <w:t>извещен</w:t>
      </w:r>
      <w:r w:rsidR="003B3ABB">
        <w:rPr>
          <w:rFonts w:eastAsia="Newton-Regular"/>
          <w:szCs w:val="24"/>
        </w:rPr>
        <w:t>а</w:t>
      </w:r>
      <w:r>
        <w:rPr>
          <w:rFonts w:eastAsia="Newton-Regular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 w:rsidR="003B3ABB">
        <w:rPr>
          <w:rFonts w:eastAsia="Newton-Regular"/>
          <w:szCs w:val="24"/>
        </w:rPr>
        <w:t>а</w:t>
      </w:r>
      <w:r>
        <w:rPr>
          <w:szCs w:val="24"/>
          <w:lang w:eastAsia="uk-UA"/>
        </w:rPr>
        <w:t>.</w:t>
      </w:r>
    </w:p>
    <w:p w:rsidR="00AF3827" w:rsidP="00AF3827">
      <w:p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  Исследовав материалы дела об админ</w:t>
      </w:r>
      <w:r>
        <w:rPr>
          <w:b w:val="0"/>
          <w:color w:val="000000"/>
          <w:sz w:val="24"/>
          <w:szCs w:val="24"/>
        </w:rPr>
        <w:t xml:space="preserve">истративном правонарушении, считаю, что в действиях </w:t>
      </w:r>
      <w:r>
        <w:rPr>
          <w:b w:val="0"/>
          <w:sz w:val="24"/>
          <w:szCs w:val="24"/>
          <w:lang w:eastAsia="uk-UA"/>
        </w:rPr>
        <w:t>***</w:t>
      </w:r>
      <w:r>
        <w:rPr>
          <w:b w:val="0"/>
          <w:sz w:val="24"/>
          <w:szCs w:val="24"/>
          <w:lang w:eastAsia="uk-UA"/>
        </w:rPr>
        <w:t xml:space="preserve"> </w:t>
      </w:r>
      <w:r>
        <w:rPr>
          <w:b w:val="0"/>
          <w:color w:val="000000"/>
          <w:sz w:val="24"/>
          <w:szCs w:val="24"/>
        </w:rPr>
        <w:t>усматривается состав административного правонарушения, предусмотренного  ч.1 ст.15.6 КоАП РФ, а именно непредставление в установленный законодательством о налогах и сборах срок документов и иных сведений, необходимых  для осуществления налогового контроля.</w:t>
      </w:r>
      <w:r>
        <w:rPr>
          <w:b w:val="0"/>
          <w:color w:val="000000"/>
          <w:sz w:val="24"/>
          <w:szCs w:val="24"/>
        </w:rPr>
        <w:t xml:space="preserve"> </w:t>
      </w:r>
    </w:p>
    <w:p w:rsidR="00AF3827" w:rsidP="00AF3827">
      <w:pPr>
        <w:pStyle w:val="BodyTextIndent"/>
        <w:ind w:right="23"/>
        <w:rPr>
          <w:color w:val="000000"/>
          <w:szCs w:val="24"/>
        </w:rPr>
      </w:pPr>
      <w:r>
        <w:rPr>
          <w:color w:val="000000"/>
          <w:szCs w:val="24"/>
        </w:rPr>
        <w:t xml:space="preserve"> Вина ***</w:t>
      </w:r>
      <w:r>
        <w:rPr>
          <w:color w:val="000000"/>
          <w:szCs w:val="24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оценены</w:t>
      </w:r>
      <w:r>
        <w:rPr>
          <w:color w:val="000000"/>
          <w:szCs w:val="24"/>
        </w:rPr>
        <w:t xml:space="preserve"> мировым судьей в их совокупности в порядке ст. 26.11 КоАП РФ и принимаются в качестве доказательств  вины правонарушителя.</w:t>
      </w:r>
      <w:r>
        <w:rPr>
          <w:szCs w:val="24"/>
        </w:rPr>
        <w:t xml:space="preserve"> 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 При назначении административного наказания учитывается</w:t>
      </w:r>
      <w:r>
        <w:rPr>
          <w:szCs w:val="24"/>
        </w:rPr>
        <w:t xml:space="preserve"> </w:t>
      </w:r>
      <w:r>
        <w:rPr>
          <w:color w:val="000000"/>
          <w:szCs w:val="24"/>
        </w:rPr>
        <w:t>характер совершенного ***</w:t>
      </w:r>
      <w:r>
        <w:rPr>
          <w:color w:val="000000"/>
          <w:szCs w:val="24"/>
        </w:rPr>
        <w:t xml:space="preserve"> административного правонарушения, лично</w:t>
      </w:r>
      <w:r>
        <w:rPr>
          <w:color w:val="000000"/>
          <w:szCs w:val="24"/>
        </w:rPr>
        <w:t>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В соответствии с частью 1 статьи 4.1.1 КоАП РФ за впервые совершенное административное правонарушение, выявленное в ходе осуществле</w:t>
      </w:r>
      <w:r>
        <w:rPr>
          <w:color w:val="000000"/>
          <w:szCs w:val="24"/>
        </w:rPr>
        <w:t>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</w:t>
      </w:r>
      <w:r>
        <w:rPr>
          <w:color w:val="000000"/>
          <w:szCs w:val="24"/>
        </w:rPr>
        <w:t>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</w:t>
      </w:r>
      <w:r>
        <w:rPr>
          <w:color w:val="000000"/>
          <w:szCs w:val="24"/>
        </w:rPr>
        <w:t>ью 2 настоящей статьи.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</w:t>
      </w:r>
      <w:r>
        <w:rPr>
          <w:color w:val="000000"/>
          <w:szCs w:val="24"/>
        </w:rPr>
        <w:t>, 19.3, 19.4.3, 19.5, 19.5.1, 19.6, 19.8 - 19.8.2, 19.23, частями 2 и 3 статьи 19.27, статьями 19.28, 19.29, 19.30, 19.33, 19.34, 20.3, частью 2 статьи 20.28 настоящего Кодекса (часть 2 статьи 4.1.1).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Согласно части 2 статьи 3.4 Кодекса Российской Федераци</w:t>
      </w:r>
      <w:r>
        <w:rPr>
          <w:color w:val="000000"/>
          <w:szCs w:val="24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>
        <w:rPr>
          <w:color w:val="000000"/>
          <w:szCs w:val="24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>
        <w:rPr>
          <w:color w:val="000000"/>
          <w:szCs w:val="24"/>
        </w:rPr>
        <w:t>чрезвычайных ситуаций природного и техногенного характера, а также при отсутствии имущественного ущерба.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</w:t>
      </w:r>
      <w:r>
        <w:rPr>
          <w:color w:val="000000"/>
          <w:szCs w:val="24"/>
        </w:rPr>
        <w:t>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Часть 1 ст. 15.6 КоАП РФ не входит в перечень административных правонарушений, перечисленных в части 2 статьи</w:t>
      </w:r>
      <w:r>
        <w:rPr>
          <w:color w:val="000000"/>
          <w:szCs w:val="24"/>
        </w:rPr>
        <w:t xml:space="preserve">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Протокол об административном правонарушении не содержат сведений о том, что названное лицо ранее привлекалос</w:t>
      </w:r>
      <w:r>
        <w:rPr>
          <w:color w:val="000000"/>
          <w:szCs w:val="24"/>
        </w:rPr>
        <w:t>ь к административной ответственности.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</w:t>
      </w:r>
      <w:r>
        <w:rPr>
          <w:color w:val="000000"/>
          <w:szCs w:val="24"/>
        </w:rPr>
        <w:t>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AF3827" w:rsidP="00AF3827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 xml:space="preserve"> С учетом изложенного, а также учитывая характер совершенного правонарушения, мировой </w:t>
      </w:r>
      <w:r>
        <w:rPr>
          <w:color w:val="000000"/>
          <w:szCs w:val="24"/>
        </w:rPr>
        <w:t>судья приходит к выводу, что в отношении директора ***</w:t>
      </w:r>
      <w:r>
        <w:rPr>
          <w:color w:val="000000"/>
          <w:szCs w:val="24"/>
        </w:rPr>
        <w:t xml:space="preserve"> «</w:t>
      </w:r>
      <w:r>
        <w:rPr>
          <w:rFonts w:eastAsia="Newton-Regular"/>
          <w:szCs w:val="24"/>
          <w:lang w:eastAsia="en-US"/>
        </w:rPr>
        <w:t>****</w:t>
      </w:r>
      <w:r>
        <w:rPr>
          <w:color w:val="000000"/>
          <w:szCs w:val="24"/>
        </w:rPr>
        <w:t>» ****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возможно</w:t>
      </w:r>
      <w:r>
        <w:rPr>
          <w:color w:val="000000"/>
          <w:szCs w:val="24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AF3827" w:rsidP="00AF3827">
      <w:pPr>
        <w:pStyle w:val="BodyTextIndent"/>
        <w:rPr>
          <w:szCs w:val="24"/>
        </w:rPr>
      </w:pPr>
      <w:r>
        <w:rPr>
          <w:color w:val="000000"/>
          <w:szCs w:val="24"/>
        </w:rPr>
        <w:t>Руководствуясь ч.2 ст.3.4, ч. 1 ст. 4.1.1,</w:t>
      </w:r>
      <w:r>
        <w:rPr>
          <w:b/>
          <w:color w:val="000000"/>
          <w:szCs w:val="24"/>
        </w:rPr>
        <w:t xml:space="preserve"> </w:t>
      </w:r>
      <w:r>
        <w:rPr>
          <w:szCs w:val="24"/>
        </w:rPr>
        <w:t xml:space="preserve">ч.1 </w:t>
      </w:r>
      <w:r>
        <w:rPr>
          <w:szCs w:val="24"/>
        </w:rPr>
        <w:t>ст. 15.6, ст.ст. 29.9, 29.10 Кодекса РФ об административных правонарушениях</w:t>
      </w:r>
    </w:p>
    <w:p w:rsidR="00AF3827" w:rsidP="00AF3827">
      <w:pPr>
        <w:pStyle w:val="BodyText"/>
        <w:rPr>
          <w:szCs w:val="24"/>
        </w:rPr>
      </w:pPr>
      <w:r>
        <w:rPr>
          <w:szCs w:val="24"/>
        </w:rPr>
        <w:t xml:space="preserve">                                                        ПОСТАНОВИЛ: </w:t>
      </w:r>
    </w:p>
    <w:p w:rsidR="00AF3827" w:rsidP="00AF3827">
      <w:pPr>
        <w:tabs>
          <w:tab w:val="left" w:pos="1560"/>
          <w:tab w:val="left" w:pos="8789"/>
        </w:tabs>
        <w:ind w:firstLine="851"/>
        <w:jc w:val="both"/>
        <w:rPr>
          <w:rFonts w:eastAsiaTheme="minorEastAsia"/>
          <w:b w:val="0"/>
          <w:color w:val="000000"/>
          <w:sz w:val="24"/>
          <w:szCs w:val="24"/>
          <w:lang w:eastAsia="uk-UA"/>
        </w:rPr>
      </w:pPr>
      <w:r>
        <w:rPr>
          <w:rFonts w:eastAsiaTheme="minorEastAsia"/>
          <w:b w:val="0"/>
          <w:sz w:val="24"/>
          <w:szCs w:val="24"/>
        </w:rPr>
        <w:t xml:space="preserve">Признать </w:t>
      </w:r>
      <w:r>
        <w:rPr>
          <w:rFonts w:eastAsia="Newton-Regular"/>
          <w:b w:val="0"/>
          <w:sz w:val="24"/>
          <w:szCs w:val="24"/>
          <w:lang w:eastAsia="en-US"/>
        </w:rPr>
        <w:t xml:space="preserve">должностное лицо – </w:t>
      </w:r>
      <w:r w:rsidRPr="003B3ABB" w:rsidR="003B3ABB">
        <w:rPr>
          <w:rFonts w:eastAsia="Newton-Regular"/>
          <w:b w:val="0"/>
          <w:sz w:val="24"/>
          <w:szCs w:val="24"/>
          <w:lang w:eastAsia="en-US"/>
        </w:rPr>
        <w:t xml:space="preserve">генерального директора </w:t>
      </w:r>
      <w:r>
        <w:rPr>
          <w:rFonts w:eastAsia="Newton-Regular"/>
          <w:b w:val="0"/>
          <w:sz w:val="24"/>
          <w:szCs w:val="24"/>
          <w:lang w:eastAsia="en-US"/>
        </w:rPr>
        <w:t>***</w:t>
      </w:r>
      <w:r w:rsidRPr="003B3ABB" w:rsidR="003B3ABB">
        <w:rPr>
          <w:rFonts w:eastAsia="Newton-Regular"/>
          <w:b w:val="0"/>
          <w:sz w:val="24"/>
          <w:szCs w:val="24"/>
          <w:lang w:eastAsia="en-US"/>
        </w:rPr>
        <w:t xml:space="preserve"> «</w:t>
      </w:r>
      <w:r>
        <w:rPr>
          <w:rFonts w:eastAsia="Newton-Regular"/>
          <w:b w:val="0"/>
          <w:sz w:val="24"/>
          <w:szCs w:val="24"/>
          <w:lang w:eastAsia="en-US"/>
        </w:rPr>
        <w:t>****</w:t>
      </w:r>
      <w:r w:rsidRPr="003B3ABB" w:rsidR="003B3ABB">
        <w:rPr>
          <w:rFonts w:eastAsia="Newton-Regular"/>
          <w:b w:val="0"/>
          <w:sz w:val="24"/>
          <w:szCs w:val="24"/>
          <w:lang w:eastAsia="en-US"/>
        </w:rPr>
        <w:t xml:space="preserve">» </w:t>
      </w:r>
      <w:r>
        <w:rPr>
          <w:rFonts w:eastAsia="Newton-Regular"/>
          <w:b w:val="0"/>
          <w:sz w:val="24"/>
          <w:szCs w:val="24"/>
          <w:lang w:eastAsia="en-US"/>
        </w:rPr>
        <w:t>****</w:t>
      </w:r>
      <w:r w:rsidRPr="003B3ABB" w:rsidR="003B3ABB">
        <w:rPr>
          <w:rFonts w:eastAsia="Newton-Regular"/>
          <w:b w:val="0"/>
          <w:sz w:val="24"/>
          <w:szCs w:val="24"/>
          <w:lang w:eastAsia="en-US"/>
        </w:rPr>
        <w:t xml:space="preserve"> виновной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ч. 1 ст.15.6 Кодекса РФ об административных правонарушениях и назначить е</w:t>
      </w:r>
      <w:r w:rsidR="003B3ABB">
        <w:rPr>
          <w:rFonts w:eastAsiaTheme="minorEastAsia"/>
          <w:b w:val="0"/>
          <w:color w:val="000000"/>
          <w:sz w:val="24"/>
          <w:szCs w:val="24"/>
          <w:lang w:eastAsia="uk-UA"/>
        </w:rPr>
        <w:t>й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 административное наказание </w:t>
      </w:r>
      <w:r w:rsidRPr="00B84D8C" w:rsidR="00B84D8C">
        <w:rPr>
          <w:rFonts w:eastAsiaTheme="minorEastAsia"/>
          <w:b w:val="0"/>
          <w:color w:val="000000"/>
          <w:sz w:val="24"/>
          <w:szCs w:val="24"/>
          <w:lang w:eastAsia="uk-UA"/>
        </w:rPr>
        <w:t>с учетом положений ст. 4.1.1 КоАП РФ в виде предупреждения</w:t>
      </w:r>
      <w:r>
        <w:rPr>
          <w:rFonts w:eastAsiaTheme="minorEastAsia"/>
          <w:b w:val="0"/>
          <w:color w:val="000000"/>
          <w:sz w:val="24"/>
          <w:szCs w:val="24"/>
          <w:lang w:eastAsia="uk-UA"/>
        </w:rPr>
        <w:t xml:space="preserve">. </w:t>
      </w:r>
    </w:p>
    <w:p w:rsidR="00AF3827" w:rsidP="00AF3827">
      <w:pPr>
        <w:ind w:firstLine="708"/>
        <w:jc w:val="both"/>
        <w:rPr>
          <w:rFonts w:eastAsia="Newton-Regular"/>
          <w:b w:val="0"/>
          <w:sz w:val="24"/>
          <w:szCs w:val="24"/>
        </w:rPr>
      </w:pPr>
      <w:r>
        <w:rPr>
          <w:rFonts w:eastAsia="Newton-Regular"/>
          <w:b w:val="0"/>
          <w:sz w:val="24"/>
          <w:szCs w:val="24"/>
        </w:rPr>
        <w:t xml:space="preserve">  Постановление может быть о</w:t>
      </w:r>
      <w:r>
        <w:rPr>
          <w:rFonts w:eastAsia="Newton-Regular"/>
          <w:b w:val="0"/>
          <w:sz w:val="24"/>
          <w:szCs w:val="24"/>
        </w:rPr>
        <w:t>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</w:t>
      </w:r>
      <w:r>
        <w:rPr>
          <w:rFonts w:eastAsia="Newton-Regular"/>
          <w:b w:val="0"/>
          <w:sz w:val="24"/>
          <w:szCs w:val="24"/>
        </w:rPr>
        <w:t>новления.</w:t>
      </w:r>
    </w:p>
    <w:p w:rsidR="00AF3827" w:rsidP="00AF3827">
      <w:pPr>
        <w:ind w:firstLine="708"/>
        <w:jc w:val="both"/>
        <w:rPr>
          <w:rFonts w:eastAsia="Newton-Regular"/>
          <w:b w:val="0"/>
          <w:sz w:val="24"/>
          <w:szCs w:val="24"/>
        </w:rPr>
      </w:pPr>
    </w:p>
    <w:p w:rsidR="00AF3827" w:rsidP="00AF3827">
      <w:pPr>
        <w:rPr>
          <w:sz w:val="24"/>
          <w:szCs w:val="24"/>
        </w:rPr>
      </w:pPr>
      <w:r>
        <w:rPr>
          <w:b w:val="0"/>
          <w:sz w:val="24"/>
          <w:szCs w:val="24"/>
        </w:rPr>
        <w:t xml:space="preserve">Мировой судья                                                                                                   </w:t>
      </w:r>
      <w:r w:rsidR="00E7028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Е.Н.Андрухова</w:t>
      </w:r>
    </w:p>
    <w:p w:rsidR="00AF3827" w:rsidP="00AF3827">
      <w:pPr>
        <w:rPr>
          <w:sz w:val="24"/>
          <w:szCs w:val="24"/>
        </w:rPr>
      </w:pPr>
    </w:p>
    <w:p w:rsidR="00486103"/>
    <w:sectPr w:rsidSect="00F876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43"/>
    <w:rsid w:val="003B3ABB"/>
    <w:rsid w:val="00486103"/>
    <w:rsid w:val="00AF3827"/>
    <w:rsid w:val="00B84D8C"/>
    <w:rsid w:val="00CC5992"/>
    <w:rsid w:val="00CF5143"/>
    <w:rsid w:val="00E70287"/>
    <w:rsid w:val="00F876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2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AF3827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AF38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F3827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F38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