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5-26-144/2024</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2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0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9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5rplc-7"/>
          <w:rFonts w:ascii="Times New Roman" w:eastAsia="Times New Roman" w:hAnsi="Times New Roman" w:cs="Times New Roman"/>
          <w:sz w:val="25"/>
          <w:szCs w:val="25"/>
        </w:rPr>
        <w:t>...</w:t>
      </w:r>
      <w:r>
        <w:rPr>
          <w:rStyle w:val="cat-PassportDatagrp-26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гражданина РФ, зарегистрированного по адресу:</w:t>
      </w:r>
      <w:r>
        <w:rPr>
          <w:rFonts w:ascii="Times New Roman" w:eastAsia="Times New Roman" w:hAnsi="Times New Roman" w:cs="Times New Roman"/>
          <w:sz w:val="25"/>
          <w:szCs w:val="25"/>
        </w:rPr>
        <w:t xml:space="preserve">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проживающего по адресу:</w:t>
      </w:r>
      <w:r>
        <w:rPr>
          <w:rFonts w:ascii="Times New Roman" w:eastAsia="Times New Roman" w:hAnsi="Times New Roman" w:cs="Times New Roman"/>
          <w:sz w:val="25"/>
          <w:szCs w:val="25"/>
        </w:rPr>
        <w:t xml:space="preserve"> </w:t>
      </w:r>
      <w:r>
        <w:rPr>
          <w:rStyle w:val="cat-Addressgrp-5rplc-1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СПК Энтузиаст, </w:t>
      </w:r>
      <w:r>
        <w:rPr>
          <w:rStyle w:val="cat-Addressgrp-6rplc-1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firstLine="851"/>
        <w:jc w:val="both"/>
        <w:rPr>
          <w:sz w:val="25"/>
          <w:szCs w:val="25"/>
        </w:rPr>
      </w:pPr>
      <w:r>
        <w:rPr>
          <w:rStyle w:val="cat-Dategrp-13rplc-1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8rplc-13"/>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Style w:val="cat-Addressgrp-7rplc-1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8rplc-1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1rplc-1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CarMakeModelgrp-29rplc-17"/>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Style w:val="cat-CarNumbergrp-30rplc-18"/>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Style w:val="cat-FIOgrp-21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признаками опьянения (запах алкоголя изо рта, </w:t>
      </w:r>
      <w:r>
        <w:rPr>
          <w:rFonts w:ascii="Times New Roman" w:eastAsia="Times New Roman" w:hAnsi="Times New Roman" w:cs="Times New Roman"/>
          <w:sz w:val="25"/>
          <w:szCs w:val="25"/>
        </w:rPr>
        <w:t>резкое изменение окраски</w:t>
      </w:r>
      <w:r>
        <w:rPr>
          <w:rFonts w:ascii="Times New Roman" w:eastAsia="Times New Roman" w:hAnsi="Times New Roman" w:cs="Times New Roman"/>
          <w:sz w:val="25"/>
          <w:szCs w:val="25"/>
        </w:rPr>
        <w:t xml:space="preserve"> кожных покровов лица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Pr>
          <w:rStyle w:val="cat-FIOgrp-21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 рассмотрении дела об административном правонарушении </w:t>
      </w:r>
      <w:r>
        <w:rPr>
          <w:rStyle w:val="cat-FIOgrp-21rplc-2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пояснил, что с протоколом он </w:t>
      </w:r>
      <w:r>
        <w:rPr>
          <w:rFonts w:ascii="Times New Roman" w:eastAsia="Times New Roman" w:hAnsi="Times New Roman" w:cs="Times New Roman"/>
          <w:sz w:val="25"/>
          <w:szCs w:val="25"/>
        </w:rPr>
        <w:t xml:space="preserve">не </w:t>
      </w:r>
      <w:r>
        <w:rPr>
          <w:rFonts w:ascii="Times New Roman" w:eastAsia="Times New Roman" w:hAnsi="Times New Roman" w:cs="Times New Roman"/>
          <w:sz w:val="25"/>
          <w:szCs w:val="25"/>
        </w:rPr>
        <w:t xml:space="preserve">согласен, </w:t>
      </w:r>
      <w:r>
        <w:rPr>
          <w:rFonts w:ascii="Times New Roman" w:eastAsia="Times New Roman" w:hAnsi="Times New Roman" w:cs="Times New Roman"/>
          <w:sz w:val="25"/>
          <w:szCs w:val="25"/>
        </w:rPr>
        <w:t>т</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к. не употреблял наркотические вещества более 10 лет.</w:t>
      </w:r>
      <w:r>
        <w:rPr>
          <w:rFonts w:ascii="Times New Roman" w:eastAsia="Times New Roman" w:hAnsi="Times New Roman" w:cs="Times New Roman"/>
          <w:sz w:val="25"/>
          <w:szCs w:val="25"/>
        </w:rPr>
        <w:t xml:space="preserve">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22rplc-2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4rplc-23"/>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4rplc-2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ГИБДД в порядке, предусмотренном </w:t>
      </w:r>
      <w:hyperlink r:id="rId5" w:history="1">
        <w:r>
          <w:rPr>
            <w:rFonts w:ascii="Times New Roman" w:eastAsia="Times New Roman" w:hAnsi="Times New Roman" w:cs="Times New Roman"/>
            <w:color w:val="0000EE"/>
            <w:sz w:val="25"/>
            <w:szCs w:val="25"/>
            <w:u w:val="single" w:color="0000EE"/>
          </w:rPr>
          <w:t>Правилами</w:t>
        </w:r>
      </w:hyperlink>
      <w:r>
        <w:rPr>
          <w:rFonts w:ascii="Times New Roman" w:eastAsia="Times New Roman" w:hAnsi="Times New Roman" w:cs="Times New Roman"/>
          <w:sz w:val="25"/>
          <w:szCs w:val="25"/>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w:t>
      </w:r>
      <w:r>
        <w:rPr>
          <w:rFonts w:ascii="Times New Roman" w:eastAsia="Times New Roman" w:hAnsi="Times New Roman" w:cs="Times New Roman"/>
          <w:sz w:val="25"/>
          <w:szCs w:val="25"/>
        </w:rPr>
        <w:t xml:space="preserve">опьянения и оформления его результатов, утвержденных постановлением Правительства Российской Федерации от </w:t>
      </w:r>
      <w:r>
        <w:rPr>
          <w:rStyle w:val="cat-Dategrp-15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475, </w:t>
      </w:r>
      <w:r>
        <w:rPr>
          <w:rStyle w:val="cat-FIOgrp-21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6rplc-2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6"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22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22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9"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22rplc-3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22rplc-3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21rplc-3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административном правонарушении серии 82 АП № 219</w:t>
      </w:r>
      <w:r>
        <w:rPr>
          <w:rFonts w:ascii="Times New Roman" w:eastAsia="Times New Roman" w:hAnsi="Times New Roman" w:cs="Times New Roman"/>
          <w:sz w:val="25"/>
          <w:szCs w:val="25"/>
        </w:rPr>
        <w:t>140</w:t>
      </w:r>
      <w:r>
        <w:rPr>
          <w:rFonts w:ascii="Times New Roman" w:eastAsia="Times New Roman" w:hAnsi="Times New Roman" w:cs="Times New Roman"/>
          <w:sz w:val="25"/>
          <w:szCs w:val="25"/>
        </w:rPr>
        <w:t xml:space="preserve"> от </w:t>
      </w:r>
      <w:r>
        <w:rPr>
          <w:rStyle w:val="cat-Dategrp-13rplc-3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053</w:t>
      </w:r>
      <w:r>
        <w:rPr>
          <w:rFonts w:ascii="Times New Roman" w:eastAsia="Times New Roman" w:hAnsi="Times New Roman" w:cs="Times New Roman"/>
          <w:sz w:val="25"/>
          <w:szCs w:val="25"/>
        </w:rPr>
        <w:t>717</w:t>
      </w:r>
      <w:r>
        <w:rPr>
          <w:rFonts w:ascii="Times New Roman" w:eastAsia="Times New Roman" w:hAnsi="Times New Roman" w:cs="Times New Roman"/>
          <w:sz w:val="25"/>
          <w:szCs w:val="25"/>
        </w:rPr>
        <w:t xml:space="preserve"> от </w:t>
      </w:r>
      <w:r>
        <w:rPr>
          <w:rStyle w:val="cat-Dategrp-13rplc-3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9rplc-3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862</w:t>
      </w:r>
      <w:r>
        <w:rPr>
          <w:rFonts w:ascii="Times New Roman" w:eastAsia="Times New Roman" w:hAnsi="Times New Roman" w:cs="Times New Roman"/>
          <w:sz w:val="25"/>
          <w:szCs w:val="25"/>
        </w:rPr>
        <w:t xml:space="preserve"> от </w:t>
      </w:r>
      <w:r>
        <w:rPr>
          <w:rStyle w:val="cat-Dategrp-17rplc-36"/>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(л.д.3);</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(л.д.6</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ОГИБДД ОМВД России по </w:t>
      </w:r>
      <w:r>
        <w:rPr>
          <w:rStyle w:val="cat-Addressgrp-10rplc-3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8rplc-38"/>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21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 2,4,6 ст. 264 и ст. 2</w:t>
      </w:r>
      <w:r>
        <w:rPr>
          <w:rFonts w:ascii="Times New Roman" w:eastAsia="Times New Roman" w:hAnsi="Times New Roman" w:cs="Times New Roman"/>
          <w:sz w:val="25"/>
          <w:szCs w:val="25"/>
        </w:rPr>
        <w:t>64.1 УК РФ не привлекался (л.д.9</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22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22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полагает, что несогласие </w:t>
      </w:r>
      <w:r>
        <w:rPr>
          <w:rStyle w:val="cat-FIOgrp-22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протоколом об административном правонарушении, заявленное в ходе рассмотрения дела, является его способом защиты.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21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21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10"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21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21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21rplc-4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p>
    <w:p>
      <w:pPr>
        <w:spacing w:before="0" w:after="0"/>
        <w:ind w:right="23" w:firstLine="851"/>
        <w:jc w:val="both"/>
        <w:rPr>
          <w:sz w:val="25"/>
          <w:szCs w:val="25"/>
        </w:rPr>
      </w:pP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9rplc-4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5rplc-49"/>
          <w:rFonts w:ascii="Times New Roman" w:eastAsia="Times New Roman" w:hAnsi="Times New Roman" w:cs="Times New Roman"/>
          <w:sz w:val="25"/>
          <w:szCs w:val="25"/>
        </w:rPr>
        <w:t>...</w:t>
      </w:r>
      <w:r>
        <w:rPr>
          <w:rStyle w:val="cat-PassportDatagrp-27rplc-50"/>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5rplc-51"/>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5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10rplc-5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к/с 03100643000000017500, БИК </w:t>
      </w:r>
      <w:r>
        <w:rPr>
          <w:rStyle w:val="cat-PhoneNumbergrp-31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32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3rplc-5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4rplc-5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КБК 18811601123010001140, УИН 18810491241600000762.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6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1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21rplc-62"/>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суток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3rplc-66"/>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2rplc-0">
    <w:name w:val="cat-Date grp-12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20rplc-4">
    <w:name w:val="cat-FIO grp-20 rplc-4"/>
    <w:basedOn w:val="DefaultParagraphFont"/>
  </w:style>
  <w:style w:type="character" w:customStyle="1" w:styleId="cat-Addressgrp-3rplc-5">
    <w:name w:val="cat-Address grp-3 rplc-5"/>
    <w:basedOn w:val="DefaultParagraphFont"/>
  </w:style>
  <w:style w:type="character" w:customStyle="1" w:styleId="cat-FIOgrp-19rplc-6">
    <w:name w:val="cat-FIO grp-19 rplc-6"/>
    <w:basedOn w:val="DefaultParagraphFont"/>
  </w:style>
  <w:style w:type="character" w:customStyle="1" w:styleId="cat-ExternalSystemDefinedgrp-35rplc-7">
    <w:name w:val="cat-ExternalSystemDefined grp-35 rplc-7"/>
    <w:basedOn w:val="DefaultParagraphFont"/>
  </w:style>
  <w:style w:type="character" w:customStyle="1" w:styleId="cat-PassportDatagrp-26rplc-8">
    <w:name w:val="cat-PassportData grp-26 rplc-8"/>
    <w:basedOn w:val="DefaultParagraphFont"/>
  </w:style>
  <w:style w:type="character" w:customStyle="1" w:styleId="cat-Addressgrp-4rplc-9">
    <w:name w:val="cat-Address grp-4 rplc-9"/>
    <w:basedOn w:val="DefaultParagraphFont"/>
  </w:style>
  <w:style w:type="character" w:customStyle="1" w:styleId="cat-Addressgrp-5rplc-10">
    <w:name w:val="cat-Address grp-5 rplc-10"/>
    <w:basedOn w:val="DefaultParagraphFont"/>
  </w:style>
  <w:style w:type="character" w:customStyle="1" w:styleId="cat-Addressgrp-6rplc-11">
    <w:name w:val="cat-Address grp-6 rplc-11"/>
    <w:basedOn w:val="DefaultParagraphFont"/>
  </w:style>
  <w:style w:type="character" w:customStyle="1" w:styleId="cat-Dategrp-13rplc-12">
    <w:name w:val="cat-Date grp-13 rplc-12"/>
    <w:basedOn w:val="DefaultParagraphFont"/>
  </w:style>
  <w:style w:type="character" w:customStyle="1" w:styleId="cat-Timegrp-28rplc-13">
    <w:name w:val="cat-Time grp-28 rplc-13"/>
    <w:basedOn w:val="DefaultParagraphFont"/>
  </w:style>
  <w:style w:type="character" w:customStyle="1" w:styleId="cat-Addressgrp-7rplc-14">
    <w:name w:val="cat-Address grp-7 rplc-14"/>
    <w:basedOn w:val="DefaultParagraphFont"/>
  </w:style>
  <w:style w:type="character" w:customStyle="1" w:styleId="cat-Addressgrp-8rplc-15">
    <w:name w:val="cat-Address grp-8 rplc-15"/>
    <w:basedOn w:val="DefaultParagraphFont"/>
  </w:style>
  <w:style w:type="character" w:customStyle="1" w:styleId="cat-FIOgrp-21rplc-16">
    <w:name w:val="cat-FIO grp-21 rplc-16"/>
    <w:basedOn w:val="DefaultParagraphFont"/>
  </w:style>
  <w:style w:type="character" w:customStyle="1" w:styleId="cat-CarMakeModelgrp-29rplc-17">
    <w:name w:val="cat-CarMakeModel grp-29 rplc-17"/>
    <w:basedOn w:val="DefaultParagraphFont"/>
  </w:style>
  <w:style w:type="character" w:customStyle="1" w:styleId="cat-CarNumbergrp-30rplc-18">
    <w:name w:val="cat-CarNumber grp-30 rplc-18"/>
    <w:basedOn w:val="DefaultParagraphFont"/>
  </w:style>
  <w:style w:type="character" w:customStyle="1" w:styleId="cat-FIOgrp-21rplc-19">
    <w:name w:val="cat-FIO grp-21 rplc-19"/>
    <w:basedOn w:val="DefaultParagraphFont"/>
  </w:style>
  <w:style w:type="character" w:customStyle="1" w:styleId="cat-FIOgrp-21rplc-20">
    <w:name w:val="cat-FIO grp-21 rplc-20"/>
    <w:basedOn w:val="DefaultParagraphFont"/>
  </w:style>
  <w:style w:type="character" w:customStyle="1" w:styleId="cat-FIOgrp-21rplc-21">
    <w:name w:val="cat-FIO grp-21 rplc-21"/>
    <w:basedOn w:val="DefaultParagraphFont"/>
  </w:style>
  <w:style w:type="character" w:customStyle="1" w:styleId="cat-FIOgrp-22rplc-22">
    <w:name w:val="cat-FIO grp-22 rplc-22"/>
    <w:basedOn w:val="DefaultParagraphFont"/>
  </w:style>
  <w:style w:type="character" w:customStyle="1" w:styleId="cat-SumInWordsgrp-24rplc-23">
    <w:name w:val="cat-SumInWords grp-24 rplc-23"/>
    <w:basedOn w:val="DefaultParagraphFont"/>
  </w:style>
  <w:style w:type="character" w:customStyle="1" w:styleId="cat-Dategrp-14rplc-24">
    <w:name w:val="cat-Date grp-14 rplc-24"/>
    <w:basedOn w:val="DefaultParagraphFont"/>
  </w:style>
  <w:style w:type="character" w:customStyle="1" w:styleId="cat-Dategrp-15rplc-25">
    <w:name w:val="cat-Date grp-15 rplc-25"/>
    <w:basedOn w:val="DefaultParagraphFont"/>
  </w:style>
  <w:style w:type="character" w:customStyle="1" w:styleId="cat-FIOgrp-21rplc-26">
    <w:name w:val="cat-FIO grp-21 rplc-26"/>
    <w:basedOn w:val="DefaultParagraphFont"/>
  </w:style>
  <w:style w:type="character" w:customStyle="1" w:styleId="cat-Dategrp-16rplc-27">
    <w:name w:val="cat-Date grp-16 rplc-27"/>
    <w:basedOn w:val="DefaultParagraphFont"/>
  </w:style>
  <w:style w:type="character" w:customStyle="1" w:styleId="cat-FIOgrp-22rplc-28">
    <w:name w:val="cat-FIO grp-22 rplc-28"/>
    <w:basedOn w:val="DefaultParagraphFont"/>
  </w:style>
  <w:style w:type="character" w:customStyle="1" w:styleId="cat-FIOgrp-22rplc-29">
    <w:name w:val="cat-FIO grp-22 rplc-29"/>
    <w:basedOn w:val="DefaultParagraphFont"/>
  </w:style>
  <w:style w:type="character" w:customStyle="1" w:styleId="cat-FIOgrp-22rplc-30">
    <w:name w:val="cat-FIO grp-22 rplc-30"/>
    <w:basedOn w:val="DefaultParagraphFont"/>
  </w:style>
  <w:style w:type="character" w:customStyle="1" w:styleId="cat-FIOgrp-22rplc-31">
    <w:name w:val="cat-FIO grp-22 rplc-31"/>
    <w:basedOn w:val="DefaultParagraphFont"/>
  </w:style>
  <w:style w:type="character" w:customStyle="1" w:styleId="cat-FIOgrp-21rplc-32">
    <w:name w:val="cat-FIO grp-21 rplc-32"/>
    <w:basedOn w:val="DefaultParagraphFont"/>
  </w:style>
  <w:style w:type="character" w:customStyle="1" w:styleId="cat-Dategrp-13rplc-33">
    <w:name w:val="cat-Date grp-13 rplc-33"/>
    <w:basedOn w:val="DefaultParagraphFont"/>
  </w:style>
  <w:style w:type="character" w:customStyle="1" w:styleId="cat-Dategrp-13rplc-34">
    <w:name w:val="cat-Date grp-13 rplc-34"/>
    <w:basedOn w:val="DefaultParagraphFont"/>
  </w:style>
  <w:style w:type="character" w:customStyle="1" w:styleId="cat-Addressgrp-9rplc-35">
    <w:name w:val="cat-Address grp-9 rplc-35"/>
    <w:basedOn w:val="DefaultParagraphFont"/>
  </w:style>
  <w:style w:type="character" w:customStyle="1" w:styleId="cat-Dategrp-17rplc-36">
    <w:name w:val="cat-Date grp-17 rplc-36"/>
    <w:basedOn w:val="DefaultParagraphFont"/>
  </w:style>
  <w:style w:type="character" w:customStyle="1" w:styleId="cat-Addressgrp-10rplc-37">
    <w:name w:val="cat-Address grp-10 rplc-37"/>
    <w:basedOn w:val="DefaultParagraphFont"/>
  </w:style>
  <w:style w:type="character" w:customStyle="1" w:styleId="cat-Dategrp-18rplc-38">
    <w:name w:val="cat-Date grp-18 rplc-38"/>
    <w:basedOn w:val="DefaultParagraphFont"/>
  </w:style>
  <w:style w:type="character" w:customStyle="1" w:styleId="cat-FIOgrp-21rplc-39">
    <w:name w:val="cat-FIO grp-21 rplc-39"/>
    <w:basedOn w:val="DefaultParagraphFont"/>
  </w:style>
  <w:style w:type="character" w:customStyle="1" w:styleId="cat-FIOgrp-22rplc-40">
    <w:name w:val="cat-FIO grp-22 rplc-40"/>
    <w:basedOn w:val="DefaultParagraphFont"/>
  </w:style>
  <w:style w:type="character" w:customStyle="1" w:styleId="cat-FIOgrp-22rplc-41">
    <w:name w:val="cat-FIO grp-22 rplc-41"/>
    <w:basedOn w:val="DefaultParagraphFont"/>
  </w:style>
  <w:style w:type="character" w:customStyle="1" w:styleId="cat-FIOgrp-22rplc-42">
    <w:name w:val="cat-FIO grp-22 rplc-42"/>
    <w:basedOn w:val="DefaultParagraphFont"/>
  </w:style>
  <w:style w:type="character" w:customStyle="1" w:styleId="cat-FIOgrp-21rplc-43">
    <w:name w:val="cat-FIO grp-21 rplc-43"/>
    <w:basedOn w:val="DefaultParagraphFont"/>
  </w:style>
  <w:style w:type="character" w:customStyle="1" w:styleId="cat-FIOgrp-21rplc-44">
    <w:name w:val="cat-FIO grp-21 rplc-44"/>
    <w:basedOn w:val="DefaultParagraphFont"/>
  </w:style>
  <w:style w:type="character" w:customStyle="1" w:styleId="cat-FIOgrp-21rplc-45">
    <w:name w:val="cat-FIO grp-21 rplc-45"/>
    <w:basedOn w:val="DefaultParagraphFont"/>
  </w:style>
  <w:style w:type="character" w:customStyle="1" w:styleId="cat-FIOgrp-21rplc-46">
    <w:name w:val="cat-FIO grp-21 rplc-46"/>
    <w:basedOn w:val="DefaultParagraphFont"/>
  </w:style>
  <w:style w:type="character" w:customStyle="1" w:styleId="cat-FIOgrp-21rplc-47">
    <w:name w:val="cat-FIO grp-21 rplc-47"/>
    <w:basedOn w:val="DefaultParagraphFont"/>
  </w:style>
  <w:style w:type="character" w:customStyle="1" w:styleId="cat-FIOgrp-19rplc-48">
    <w:name w:val="cat-FIO grp-19 rplc-48"/>
    <w:basedOn w:val="DefaultParagraphFont"/>
  </w:style>
  <w:style w:type="character" w:customStyle="1" w:styleId="cat-ExternalSystemDefinedgrp-35rplc-49">
    <w:name w:val="cat-ExternalSystemDefined grp-35 rplc-49"/>
    <w:basedOn w:val="DefaultParagraphFont"/>
  </w:style>
  <w:style w:type="character" w:customStyle="1" w:styleId="cat-PassportDatagrp-27rplc-50">
    <w:name w:val="cat-PassportData grp-27 rplc-50"/>
    <w:basedOn w:val="DefaultParagraphFont"/>
  </w:style>
  <w:style w:type="character" w:customStyle="1" w:styleId="cat-Sumgrp-25rplc-51">
    <w:name w:val="cat-Sum grp-25 rplc-51"/>
    <w:basedOn w:val="DefaultParagraphFont"/>
  </w:style>
  <w:style w:type="character" w:customStyle="1" w:styleId="cat-Addressgrp-1rplc-52">
    <w:name w:val="cat-Address grp-1 rplc-52"/>
    <w:basedOn w:val="DefaultParagraphFont"/>
  </w:style>
  <w:style w:type="character" w:customStyle="1" w:styleId="cat-Addressgrp-1rplc-53">
    <w:name w:val="cat-Address grp-1 rplc-53"/>
    <w:basedOn w:val="DefaultParagraphFont"/>
  </w:style>
  <w:style w:type="character" w:customStyle="1" w:styleId="cat-Addressgrp-10rplc-54">
    <w:name w:val="cat-Address grp-10 rplc-54"/>
    <w:basedOn w:val="DefaultParagraphFont"/>
  </w:style>
  <w:style w:type="character" w:customStyle="1" w:styleId="cat-PhoneNumbergrp-31rplc-55">
    <w:name w:val="cat-PhoneNumber grp-31 rplc-55"/>
    <w:basedOn w:val="DefaultParagraphFont"/>
  </w:style>
  <w:style w:type="character" w:customStyle="1" w:styleId="cat-PhoneNumbergrp-32rplc-56">
    <w:name w:val="cat-PhoneNumber grp-32 rplc-56"/>
    <w:basedOn w:val="DefaultParagraphFont"/>
  </w:style>
  <w:style w:type="character" w:customStyle="1" w:styleId="cat-PhoneNumbergrp-33rplc-57">
    <w:name w:val="cat-PhoneNumber grp-33 rplc-57"/>
    <w:basedOn w:val="DefaultParagraphFont"/>
  </w:style>
  <w:style w:type="character" w:customStyle="1" w:styleId="cat-PhoneNumbergrp-34rplc-58">
    <w:name w:val="cat-PhoneNumber grp-34 rplc-58"/>
    <w:basedOn w:val="DefaultParagraphFont"/>
  </w:style>
  <w:style w:type="character" w:customStyle="1" w:styleId="cat-Addressgrp-2rplc-59">
    <w:name w:val="cat-Address grp-2 rplc-59"/>
    <w:basedOn w:val="DefaultParagraphFont"/>
  </w:style>
  <w:style w:type="character" w:customStyle="1" w:styleId="cat-Addressgrp-1rplc-60">
    <w:name w:val="cat-Address grp-1 rplc-60"/>
    <w:basedOn w:val="DefaultParagraphFont"/>
  </w:style>
  <w:style w:type="character" w:customStyle="1" w:styleId="cat-Addressgrp-11rplc-61">
    <w:name w:val="cat-Address grp-11 rplc-61"/>
    <w:basedOn w:val="DefaultParagraphFont"/>
  </w:style>
  <w:style w:type="character" w:customStyle="1" w:styleId="cat-FIOgrp-21rplc-62">
    <w:name w:val="cat-FIO grp-21 rplc-62"/>
    <w:basedOn w:val="DefaultParagraphFont"/>
  </w:style>
  <w:style w:type="character" w:customStyle="1" w:styleId="cat-Addressgrp-1rplc-63">
    <w:name w:val="cat-Address grp-1 rplc-63"/>
    <w:basedOn w:val="DefaultParagraphFont"/>
  </w:style>
  <w:style w:type="character" w:customStyle="1" w:styleId="cat-Addressgrp-2rplc-64">
    <w:name w:val="cat-Address grp-2 rplc-64"/>
    <w:basedOn w:val="DefaultParagraphFont"/>
  </w:style>
  <w:style w:type="character" w:customStyle="1" w:styleId="cat-Addressgrp-1rplc-65">
    <w:name w:val="cat-Address grp-1 rplc-65"/>
    <w:basedOn w:val="DefaultParagraphFont"/>
  </w:style>
  <w:style w:type="character" w:customStyle="1" w:styleId="cat-FIOgrp-23rplc-66">
    <w:name w:val="cat-FIO grp-23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