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216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  <w:rPr>
          <w:sz w:val="26"/>
          <w:szCs w:val="26"/>
        </w:rPr>
      </w:pP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ч.4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.20.25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 м</w:t>
      </w:r>
      <w:r>
        <w:rPr>
          <w:rFonts w:ascii="Times New Roman" w:eastAsia="Times New Roman" w:hAnsi="Times New Roman" w:cs="Times New Roman"/>
          <w:sz w:val="26"/>
          <w:szCs w:val="26"/>
        </w:rPr>
        <w:t>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26 Бахчисарайского судебного района (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ч.1 ст. 5.35.1 КоАП РФ с назначением административного наказания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 часов обязательных работ, вступившим в 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аконную силу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sz w:val="26"/>
          <w:szCs w:val="26"/>
        </w:rPr>
        <w:t>шел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обязательные работы без уважительных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, т.е. уклоняется от отбывания обязательных работ.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7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 и пояснил, что при указанных в протоколе об административном правонарушении обстоятельствах был привлечен к административной ответственности с назначением наказания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часов обязательных работ,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которые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вышел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загруженностью на работе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8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дела, мировой судья пришел к выводу о наличии в действиях </w:t>
      </w:r>
      <w:r>
        <w:rPr>
          <w:rStyle w:val="cat-FIOgrp-18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правонарушения, предусмотренного ч.4 ст. 20.25 КоАП РФ, исходя из следующего.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протоколу об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/82008-ИП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который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 в отношении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то, что он, будучи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>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 судебного участка № 26 Бахчисарайского судебного района (</w:t>
      </w:r>
      <w:r>
        <w:rPr>
          <w:rStyle w:val="cat-Addressgrp-2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ч.1 ст. 5.35.1 КоАП РФ с назначением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наказания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часов обязательных работ,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законную силу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не приступил к отбыванию административного наказания в виде обязательных работ.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в протоколе об административном правонарушении обстоятельства совершения </w:t>
      </w:r>
      <w:r>
        <w:rPr>
          <w:rStyle w:val="cat-FIOgrp-17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данного правонарушения подтверждаются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судьи судебного участка № 26 Бахчисарайского судебного района (</w:t>
      </w:r>
      <w:r>
        <w:rPr>
          <w:rStyle w:val="cat-Addressgrp-2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о возбуждении исполнительного производства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предупреждения и памятки в отношении </w:t>
      </w:r>
      <w:r>
        <w:rPr>
          <w:rStyle w:val="cat-FIOgrp-18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4,5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пристава-исполнителя о направлении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которому назначено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обязательных работ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отбывания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распоряжения № 02-09/97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(л.д.6); копией табеля выхода на работу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(л.д.7);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копиями ответов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Каштановского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от </w:t>
      </w:r>
      <w:r>
        <w:rPr>
          <w:rStyle w:val="cat-Dategrp-14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Style w:val="cat-FIOgrp-17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обязательным работам не приступал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7,8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Style w:val="cat-FIOgrp-18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 характер совершенного административного правонарушения, а также учитывая данные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официально не трудоустроен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пришел к выводу о необходимости назначить </w:t>
      </w:r>
      <w:r>
        <w:rPr>
          <w:rStyle w:val="cat-FIOgrp-17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ареста.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Вместе с тем, учитывая характер и обстоятельства совершенного административного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пришел к в</w:t>
      </w:r>
      <w:r>
        <w:rPr>
          <w:rFonts w:ascii="Times New Roman" w:eastAsia="Times New Roman" w:hAnsi="Times New Roman" w:cs="Times New Roman"/>
          <w:sz w:val="26"/>
          <w:szCs w:val="26"/>
        </w:rPr>
        <w:t>ыводу о возможности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ареста значительно ниже максимального предела, установленного санкцией ч.4 ст. 20.25 КоАП РФ для данного вида наказания.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4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мировой судья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ПОСТАНОВИЛ: 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4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widowControl w:val="0"/>
        <w:spacing w:before="0" w:after="0"/>
        <w:ind w:left="20" w:right="20" w:firstLine="7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left="23" w:right="23" w:firstLine="74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административного ареста исчислять с момента задержания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FIOgrp-15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 внутренних дел.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ExternalSystemDefinedgrp-22rplc-40">
    <w:name w:val="cat-ExternalSystemDefined grp-22 rplc-40"/>
    <w:basedOn w:val="DefaultParagraphFont"/>
  </w:style>
  <w:style w:type="character" w:customStyle="1" w:styleId="cat-PassportDatagrp-21rplc-41">
    <w:name w:val="cat-PassportData grp-21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9rplc-46">
    <w:name w:val="cat-FIO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