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center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Решением Железнодорожного районного су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Style w:val="cat-FIOgrp-21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установлен административный надзор сроком на три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том числе с возложением обязательной явки 2 раза в месяц в органы внутренних дел по месту жительства, пребывания или фактического нахождения для регистрации.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от </w:t>
      </w: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административный надзор в отношении </w:t>
      </w:r>
      <w:r>
        <w:rPr>
          <w:rStyle w:val="cat-FIOgrp-2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продлен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ранее установленными ограничениями, </w:t>
      </w:r>
      <w:r>
        <w:rPr>
          <w:rFonts w:ascii="Times New Roman" w:eastAsia="Times New Roman" w:hAnsi="Times New Roman" w:cs="Times New Roman"/>
        </w:rPr>
        <w:t>согласно решения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Железнодорожного районного суда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Решением Бахчисарайского районного суда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надзор в отношении </w:t>
      </w:r>
      <w:r>
        <w:rPr>
          <w:rStyle w:val="cat-FIOgrp-2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продлен до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дополнением ранее установленных ограничений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том числе с возложением обязательной явки 3 раза в месяц в органы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Style w:val="cat-FIOgrp-2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подвергнутым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1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82 04 № 047038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административного штрафа в размере </w:t>
      </w:r>
      <w:r>
        <w:rPr>
          <w:rStyle w:val="cat-Sumgrp-24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установленно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обязанности не явился на регистрацию в ОМВД России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>а именно 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2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>минимальное 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2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7005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инспектора ГОАН ОМВД России по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по делу об административном правонарушении 82 04 № 047038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решения Железнодорожного районного суда по делу № 2а-2280/2020 от </w:t>
      </w:r>
      <w:r>
        <w:rPr>
          <w:rStyle w:val="cat-Dategrp-8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(л.д.6-8);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решения Бахчисарайского районного суда № 2а-1551/2022 от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(л.д.9-10);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решения Бахчисарайск</w:t>
      </w:r>
      <w:r>
        <w:rPr>
          <w:rFonts w:ascii="Times New Roman" w:eastAsia="Times New Roman" w:hAnsi="Times New Roman" w:cs="Times New Roman"/>
        </w:rPr>
        <w:t xml:space="preserve">ого районного суда № 2а-1030/2024 от </w:t>
      </w:r>
      <w:r>
        <w:rPr>
          <w:rStyle w:val="cat-Date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(л.д.11-13);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заключения о заведении дела административного надзора от </w:t>
      </w:r>
      <w:r>
        <w:rPr>
          <w:rStyle w:val="cat-Dategrp-18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в отношении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(л.д.15);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графика прибытия поднадзорного лица на регистрацию (л.д.16);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регистрационного листа поднадзорного лица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(л.д.17);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19-23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19.24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2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9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48"/>
          <w:rFonts w:ascii="Times New Roman" w:eastAsia="Times New Roman" w:hAnsi="Times New Roman" w:cs="Times New Roman"/>
        </w:rPr>
        <w:t>...</w:t>
      </w:r>
      <w:r>
        <w:rPr>
          <w:rStyle w:val="cat-PassportDatagrp-26rplc-4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3 ст. 19.24 КоАП РФ, и назначить ему административное наказание </w:t>
      </w:r>
      <w:r>
        <w:rPr>
          <w:rFonts w:ascii="Times New Roman" w:eastAsia="Times New Roman" w:hAnsi="Times New Roman" w:cs="Times New Roman"/>
        </w:rPr>
        <w:t>в виде административного ареста сроком на 10 (десять) суток.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</w:t>
      </w:r>
      <w:r>
        <w:rPr>
          <w:rStyle w:val="cat-FIOgrp-19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3rplc-5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Sumgrp-24rplc-24">
    <w:name w:val="cat-Sum grp-2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6rplc-44">
    <w:name w:val="cat-Date grp-16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ExternalSystemDefinedgrp-27rplc-48">
    <w:name w:val="cat-ExternalSystemDefined grp-27 rplc-48"/>
    <w:basedOn w:val="DefaultParagraphFont"/>
  </w:style>
  <w:style w:type="character" w:customStyle="1" w:styleId="cat-PassportDatagrp-26rplc-49">
    <w:name w:val="cat-PassportData grp-26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3rplc-54">
    <w:name w:val="cat-FIO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