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D65" w:rsidRPr="00333D14" w:rsidP="00DB0D65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Дело № 5-26-233/2022</w:t>
      </w:r>
    </w:p>
    <w:p w:rsidR="00DB0D65" w:rsidRPr="00333D14" w:rsidP="00DB0D6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DB0D65" w:rsidRPr="00333D14" w:rsidP="00DB0D6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DB0D65" w:rsidRPr="00333D14" w:rsidP="00DB0D65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18 июля 2022 года                                                                            г. Бахчисарай</w:t>
      </w:r>
    </w:p>
    <w:p w:rsidR="00DB0D65" w:rsidRPr="00333D14" w:rsidP="00DB0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333D14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333D14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</w:t>
      </w:r>
    </w:p>
    <w:p w:rsidR="00DB0D65" w:rsidRPr="00333D14" w:rsidP="00DB0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Генерального директор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«ДК «</w:t>
      </w:r>
      <w:r w:rsidRPr="00333D14"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Асмаловской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333D14"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</w:t>
      </w:r>
      <w:r w:rsidRPr="00333D14"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33D14"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урож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</w:t>
      </w:r>
      <w:r w:rsidRPr="00333D14"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гражданки РФ (паспорт </w:t>
      </w:r>
      <w:r w:rsidRPr="00333D14"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проживающей по адресу: </w:t>
      </w:r>
      <w:r w:rsidRPr="00333D14"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, юридический адрес:</w:t>
      </w:r>
      <w:r w:rsidRPr="00333D1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333D14"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пом.2,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DB0D65" w:rsidRPr="00333D14" w:rsidP="00DB0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УСТАНОВИЛ:</w:t>
      </w:r>
    </w:p>
    <w:p w:rsidR="00DB0D65" w:rsidRPr="00333D14" w:rsidP="00DB0D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Асмаловская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О.Е., являясь должностным лицом – генеральным директором  ООО «ДК «</w:t>
      </w:r>
      <w:r w:rsidRPr="00333D14"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предоставила  в установленный срок до 15.11.2021 отчет СЗВ-М (тип-исходный) за октябрь 2021 г. в Управление Пенсионного фонда РФ по Бахчисарайскому району Республики Крым.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Отчет  за октябрь 2021 года не предоставлен.</w:t>
      </w:r>
    </w:p>
    <w:p w:rsidR="00DB0D65" w:rsidRPr="00333D14" w:rsidP="00DB0D65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рассмотрения дела об административном правонарушении 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uk-UA"/>
        </w:rPr>
        <w:t>Асмаловская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О.Е. не явилась, о времени и месте рассмотрения дела 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uk-UA"/>
        </w:rPr>
        <w:t>извещена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надлежащим образом по адресу указанному в протоколе, что подтверждается возвращенным в адрес мирового судьи почтовым уведомлением с отметкой о вручении судебной повестки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B0D65" w:rsidRPr="00333D14" w:rsidP="00DB0D65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33D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Асмаловской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О.Е. </w:t>
      </w:r>
      <w:r w:rsidRPr="00333D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333D14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333D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333D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333D14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333D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DB0D65" w:rsidRPr="00333D14" w:rsidP="00DB0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333D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Асмаловской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О.Е.</w:t>
      </w:r>
      <w:r w:rsidRPr="00333D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333D14"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14.06.2022 (л.д.1), уведомлением о составлении протокола (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. 4,5);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выпиской из ЕГРЮЛ (л.д.9-11); извещением о доставке (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13); протоколом проверки отчетности (л.д.14), копией выписки из журнала приема сведений о застрахованных лицах (л.д.16).              </w:t>
      </w:r>
    </w:p>
    <w:p w:rsidR="00DB0D65" w:rsidRPr="00333D14" w:rsidP="00DB0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Асмаловской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О.Е. </w:t>
      </w:r>
      <w:r w:rsidRPr="00333D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DB0D65" w:rsidRPr="00333D14" w:rsidP="00DB0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</w:t>
      </w:r>
      <w:r w:rsidRPr="00333D14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В соответствии с частью 1 статьи 4.1.1 КоАП РФ 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</w:t>
      </w:r>
      <w:hyperlink r:id="rId6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DB0D65" w:rsidRPr="00333D14" w:rsidP="00DB0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8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333D14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DB0D65" w:rsidRPr="00333D14" w:rsidP="00DB0D65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333D1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333D1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33D1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отсутствии</w:t>
      </w:r>
      <w:r w:rsidRPr="00333D1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имущественного ущерба.</w:t>
      </w:r>
    </w:p>
    <w:p w:rsidR="00DB0D65" w:rsidRPr="00333D14" w:rsidP="00DB0D65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333D1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DB0D65" w:rsidRPr="00333D14" w:rsidP="00DB0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333D14">
        <w:rPr>
          <w:rFonts w:ascii="Times New Roman" w:eastAsia="Courier New" w:hAnsi="Times New Roman" w:cs="Times New Roman"/>
          <w:sz w:val="16"/>
          <w:szCs w:val="16"/>
          <w:lang w:eastAsia="ru-RU"/>
        </w:rPr>
        <w:t>ООО</w:t>
      </w:r>
      <w:r w:rsidRPr="00333D14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«ДК «</w:t>
      </w:r>
      <w:r w:rsidRPr="00333D14" w:rsidR="00333D14">
        <w:rPr>
          <w:rFonts w:ascii="Times New Roman" w:eastAsia="Courier New" w:hAnsi="Times New Roman" w:cs="Times New Roman"/>
          <w:sz w:val="16"/>
          <w:szCs w:val="16"/>
          <w:lang w:eastAsia="ru-RU"/>
        </w:rPr>
        <w:t>*</w:t>
      </w:r>
      <w:r w:rsidRPr="00333D14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» 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DB0D65" w:rsidRPr="00333D14" w:rsidP="00DB0D65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333D14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333D1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DB0D65" w:rsidRPr="00333D14" w:rsidP="00DB0D65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DB0D65" w:rsidRPr="00333D14" w:rsidP="00DB0D65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333D1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</w:t>
      </w:r>
      <w:r w:rsidRPr="00333D1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был причинен вред и не возникла</w:t>
      </w:r>
      <w:r w:rsidRPr="00333D14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DB0D65" w:rsidRPr="00333D14" w:rsidP="00DB0D65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333D14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</w:t>
      </w:r>
      <w:r w:rsidRPr="00333D14">
        <w:rPr>
          <w:rFonts w:ascii="Times New Roman" w:eastAsia="Courier New" w:hAnsi="Times New Roman" w:cs="Times New Roman"/>
          <w:sz w:val="16"/>
          <w:szCs w:val="16"/>
          <w:lang w:eastAsia="ru-RU"/>
        </w:rPr>
        <w:t>генерального директор</w:t>
      </w:r>
      <w:r w:rsidRPr="00333D14">
        <w:rPr>
          <w:rFonts w:ascii="Times New Roman" w:eastAsia="Courier New" w:hAnsi="Times New Roman" w:cs="Times New Roman"/>
          <w:sz w:val="16"/>
          <w:szCs w:val="16"/>
          <w:lang w:eastAsia="ru-RU"/>
        </w:rPr>
        <w:t>а ООО</w:t>
      </w:r>
      <w:r w:rsidRPr="00333D14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«ДК «</w:t>
      </w:r>
      <w:r w:rsidRPr="00333D14" w:rsidR="00333D14">
        <w:rPr>
          <w:rFonts w:ascii="Times New Roman" w:eastAsia="Courier New" w:hAnsi="Times New Roman" w:cs="Times New Roman"/>
          <w:sz w:val="16"/>
          <w:szCs w:val="16"/>
          <w:lang w:eastAsia="ru-RU"/>
        </w:rPr>
        <w:t>*</w:t>
      </w:r>
      <w:r w:rsidRPr="00333D14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» </w:t>
      </w:r>
      <w:r w:rsidRPr="00333D14">
        <w:rPr>
          <w:rFonts w:ascii="Times New Roman" w:eastAsia="Courier New" w:hAnsi="Times New Roman" w:cs="Times New Roman"/>
          <w:sz w:val="16"/>
          <w:szCs w:val="16"/>
          <w:lang w:eastAsia="ru-RU"/>
        </w:rPr>
        <w:t>Асмаловской</w:t>
      </w:r>
      <w:r w:rsidRPr="00333D14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О.Е.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DB0D65" w:rsidRPr="00333D14" w:rsidP="00DB0D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333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об административных правонарушениях,</w:t>
      </w:r>
      <w:r w:rsidRPr="00333D14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DB0D65" w:rsidRPr="00333D14" w:rsidP="00DB0D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ПОСТАНОВИЛ:</w:t>
      </w:r>
    </w:p>
    <w:p w:rsidR="00DB0D65" w:rsidRPr="00333D14" w:rsidP="00DB0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 генерального директор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«ДК «</w:t>
      </w:r>
      <w:r w:rsidRPr="00333D14"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Асмаловскую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333D14"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</w:t>
      </w:r>
      <w:r w:rsidRPr="00333D14"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рождения, виновной в совершении административного правонарушения, предусмотренного  ч. 1 ст. 15.33.2  КоАП РФ и назначить наказание в виде предупреждения.</w:t>
      </w:r>
    </w:p>
    <w:p w:rsidR="00DB0D65" w:rsidRPr="00333D14" w:rsidP="00DB0D6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333D14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B0D65" w:rsidRPr="00333D14" w:rsidP="00DB0D65">
      <w:pPr>
        <w:rPr>
          <w:sz w:val="16"/>
          <w:szCs w:val="16"/>
        </w:rPr>
      </w:pP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</w:t>
      </w:r>
      <w:r w:rsidRPr="00333D14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DB0D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A5"/>
    <w:rsid w:val="00333D14"/>
    <w:rsid w:val="007F78DB"/>
    <w:rsid w:val="00DB0D65"/>
    <w:rsid w:val="00E90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