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Дело № 5-26-289/2024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директора </w:t>
      </w:r>
      <w:r>
        <w:rPr>
          <w:rStyle w:val="cat-OrganizationNamegrp-16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7rplc-8"/>
          <w:rFonts w:ascii="Times New Roman" w:eastAsia="Times New Roman" w:hAnsi="Times New Roman" w:cs="Times New Roman"/>
        </w:rPr>
        <w:t>...</w:t>
      </w:r>
      <w:r>
        <w:rPr>
          <w:rStyle w:val="cat-PassportDatagrp-15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гражданки РФ, проживающей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2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6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требований п.2. ст.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Закона 27-ФЗ «Об индивидуальном (персонифицированном) учете в системе обязательного пенсионного страхования» н</w:t>
      </w:r>
      <w:r>
        <w:rPr>
          <w:rFonts w:ascii="Times New Roman" w:eastAsia="Times New Roman" w:hAnsi="Times New Roman" w:cs="Times New Roman"/>
        </w:rPr>
        <w:t xml:space="preserve">арушила порядок предоставления сведений по форме СЗВ-ТД в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 работающих у него застрахованных лиц. По данным предшествующего периода у страхователя числится 19 застрахованных лиц. Форма СЗВ-ТД предоставлена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 бумажном носителе в отношении 1 застрахованного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2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, п</w:t>
      </w:r>
      <w:r>
        <w:rPr>
          <w:rFonts w:ascii="Times New Roman" w:eastAsia="Times New Roman" w:hAnsi="Times New Roman" w:cs="Times New Roman"/>
        </w:rPr>
        <w:t xml:space="preserve">редставила заявление о рассмотрении дела в ее отсутствие, просила заменить наказание в виде штрафа </w:t>
      </w:r>
      <w:r>
        <w:rPr>
          <w:rFonts w:ascii="Times New Roman" w:eastAsia="Times New Roman" w:hAnsi="Times New Roman" w:cs="Times New Roman"/>
        </w:rPr>
        <w:t>на предупреждение.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2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1 ст.15.33.2 КоАП РФ, а именно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2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122 от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ЕГРЮЛ, формой ЕФС-1, протоколом проверки отчетности, уведомлением о доставке.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2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1 ст. 15.33.2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</w:t>
      </w:r>
      <w:r>
        <w:rPr>
          <w:rFonts w:ascii="Times New Roman" w:eastAsia="Times New Roman" w:hAnsi="Times New Roman" w:cs="Times New Roman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отношении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16rplc-2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ч.1 ст. 15.33.2,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16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OrganizationNamegrp-16rplc-21">
    <w:name w:val="cat-OrganizationName grp-16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OrganizationNamegrp-16rplc-23">
    <w:name w:val="cat-OrganizationName grp-16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2rplc-26">
    <w:name w:val="cat-Address grp-2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4rplc-28">
    <w:name w:val="cat-FIO grp-14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