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4AE" w:rsidRPr="00EE37E4" w:rsidP="00C854AE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EE37E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Дело № 5-26-385/2022</w:t>
      </w:r>
    </w:p>
    <w:p w:rsidR="00C854AE" w:rsidRPr="00EE37E4" w:rsidP="00C854A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C854AE" w:rsidRPr="00EE37E4" w:rsidP="00C854A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 </w:t>
      </w:r>
      <w:r w:rsidRPr="00EE37E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делу об административном правонарушении</w:t>
      </w:r>
    </w:p>
    <w:p w:rsidR="00C854AE" w:rsidRPr="00EE37E4" w:rsidP="00C854AE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01 ноября 2022 года                                                                          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 Бахчисарай</w:t>
      </w:r>
    </w:p>
    <w:p w:rsidR="00C854AE" w:rsidRPr="00EE37E4" w:rsidP="006E3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</w:t>
      </w:r>
      <w:r w:rsidRPr="00EE37E4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EE37E4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EE37E4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директора ООО «Крымское строительное предприятие»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</w:t>
      </w:r>
      <w:r w:rsidRPr="00EE37E4" w:rsid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EE37E4" w:rsid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E37E4" w:rsid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..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EE37E4" w:rsid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гражданина РФ, </w:t>
      </w:r>
      <w:r w:rsidRPr="00EE37E4" w:rsidR="009538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зарегистрированной и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проживающей по адресу: </w:t>
      </w:r>
      <w:r w:rsidRPr="00EE37E4" w:rsid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EE37E4" w:rsid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административных правонарушениях,</w:t>
      </w:r>
    </w:p>
    <w:p w:rsidR="00C854AE" w:rsidRPr="00EE37E4" w:rsidP="00C8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C854AE" w:rsidRPr="00EE37E4" w:rsidP="00C854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 являясь должностным лицом – директором ООО «Крымское строительное предприятие» в нарушение требований п.2.2 ст. 11 Закона 27-ФЗ «Об индивидуальном (персонифицированном) учете в системе обязательного пенсионного страхования» 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предоставила недостоверные сведения по форме СЗВ-М за июнь 2021 года в УПФ РФ по Бахчисарайскому району Республики Крым, страхователю 03.03.2022 направлено уведомление об устранении в течение пяти рабочих дней имеющихся несоответствий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>, уведомление получено 04.03.2022.  Отчет по форме СЗВ-М предоставлен 03.05.2022 с нарушением 5-ти дневного срока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F66BE" w:rsidRPr="00EE37E4" w:rsidP="00C854AE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uk-UA"/>
        </w:rPr>
        <w:t>При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рассмотре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uk-UA"/>
        </w:rPr>
        <w:t>нии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дела об административном правонарушении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uk-UA"/>
        </w:rPr>
        <w:t>Шилко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Ю.В.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пояснила, что с протоколом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uk-UA"/>
        </w:rPr>
        <w:t>согласна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uk-UA"/>
        </w:rPr>
        <w:t>, вину признает.</w:t>
      </w:r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C854AE" w:rsidRPr="00EE37E4" w:rsidP="00C854AE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 </w:t>
      </w:r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EE37E4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EE37E4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C854AE" w:rsidRPr="00EE37E4" w:rsidP="00C85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</w:t>
      </w:r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</w:t>
      </w:r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подтверждается письменными материалами дела, которые оценены мировым судьей в их совокупности в порядке ст. 26.11 КоАП РФ и принимаю</w:t>
      </w:r>
      <w:r w:rsidRPr="00EE37E4" w:rsidR="00387E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тся в качестве доказательств ее</w:t>
      </w:r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вины, а именно: 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>175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(л.д.1), уведомлением о составлении протокола (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. 4,5); выпиской из ЕГРЮЛ (л.д.10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>-12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>; извещением о доставке (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>. 13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>олом проверки отчетности (л.д.14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), копией выписки из журнала приема сведени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>й о застрахованных лицах (л.д.16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).              </w:t>
      </w:r>
    </w:p>
    <w:p w:rsidR="00C854AE" w:rsidRPr="00EE37E4" w:rsidP="00C8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 </w:t>
      </w:r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C854AE" w:rsidRPr="00EE37E4" w:rsidP="00C8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EE37E4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C854AE" w:rsidRPr="00EE37E4" w:rsidP="00C85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EE37E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C854AE" w:rsidRPr="00EE37E4" w:rsidP="00C854AE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EE37E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EE37E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E37E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EE37E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C854AE" w:rsidRPr="00EE37E4" w:rsidP="00C854AE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EE37E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C854AE" w:rsidRPr="00EE37E4" w:rsidP="00C85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EE37E4">
        <w:rPr>
          <w:rFonts w:ascii="Times New Roman" w:eastAsia="Courier New" w:hAnsi="Times New Roman" w:cs="Times New Roman"/>
          <w:sz w:val="16"/>
          <w:szCs w:val="16"/>
          <w:lang w:eastAsia="ru-RU"/>
        </w:rPr>
        <w:t>ООО</w:t>
      </w:r>
      <w:r w:rsidRPr="00EE37E4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«Крымское строительное предприятие»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C854AE" w:rsidRPr="00EE37E4" w:rsidP="00C854AE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EE37E4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EE37E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C854AE" w:rsidRPr="00EE37E4" w:rsidP="00C854AE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C854AE" w:rsidRPr="00EE37E4" w:rsidP="00C854AE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EE37E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EE37E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EE37E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C854AE" w:rsidRPr="00EE37E4" w:rsidP="00C854AE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EE37E4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EE37E4">
        <w:rPr>
          <w:rFonts w:ascii="Times New Roman" w:eastAsia="Courier New" w:hAnsi="Times New Roman" w:cs="Times New Roman"/>
          <w:sz w:val="16"/>
          <w:szCs w:val="16"/>
          <w:lang w:eastAsia="ru-RU"/>
        </w:rPr>
        <w:t>директор</w:t>
      </w:r>
      <w:r w:rsidRPr="00EE37E4">
        <w:rPr>
          <w:rFonts w:ascii="Times New Roman" w:eastAsia="Courier New" w:hAnsi="Times New Roman" w:cs="Times New Roman"/>
          <w:sz w:val="16"/>
          <w:szCs w:val="16"/>
          <w:lang w:eastAsia="ru-RU"/>
        </w:rPr>
        <w:t>а ООО</w:t>
      </w:r>
      <w:r w:rsidRPr="00EE37E4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«Крымское строительное предприятие» </w:t>
      </w:r>
      <w:r w:rsidRPr="00EE37E4">
        <w:rPr>
          <w:rFonts w:ascii="Times New Roman" w:eastAsia="Courier New" w:hAnsi="Times New Roman" w:cs="Times New Roman"/>
          <w:sz w:val="16"/>
          <w:szCs w:val="16"/>
          <w:lang w:eastAsia="ru-RU"/>
        </w:rPr>
        <w:t>Шилко</w:t>
      </w:r>
      <w:r w:rsidRPr="00EE37E4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Ю.В.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C854AE" w:rsidRPr="00EE37E4" w:rsidP="00C85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EE37E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EE37E4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C854AE" w:rsidRPr="00EE37E4" w:rsidP="00C854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C854AE" w:rsidRPr="00EE37E4" w:rsidP="00C85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директор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«Крымское строительное предприятие»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</w:t>
      </w:r>
      <w:r w:rsidRPr="00EE37E4" w:rsid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EE37E4" w:rsid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E37E4" w:rsid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рождения, виновной в совершении административного правонарушения, предусмотренного  ч. 1 ст. 15.33.2  КоАП РФ и </w:t>
      </w:r>
      <w:r w:rsidRPr="00EE37E4" w:rsidR="00465B9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</w:t>
      </w:r>
      <w:r w:rsidRPr="00EE37E4" w:rsidR="00387E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с учетом положений ч.1 ст. 4.1.1 КоАП РФ в виде предупреждения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854AE" w:rsidRPr="00EE37E4" w:rsidP="00C854AE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EE37E4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C854AE" w:rsidRPr="00EE37E4" w:rsidP="00C854AE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6"/>
          <w:szCs w:val="16"/>
          <w:lang w:eastAsia="ru-RU"/>
        </w:rPr>
      </w:pPr>
    </w:p>
    <w:p w:rsidR="00C854AE" w:rsidRPr="00EE37E4" w:rsidP="00C854AE">
      <w:pPr>
        <w:rPr>
          <w:sz w:val="16"/>
          <w:szCs w:val="16"/>
        </w:rPr>
      </w:pP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EE37E4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387E3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66"/>
    <w:rsid w:val="002D2D66"/>
    <w:rsid w:val="00387E33"/>
    <w:rsid w:val="00465B94"/>
    <w:rsid w:val="006E3B4D"/>
    <w:rsid w:val="00953846"/>
    <w:rsid w:val="00BF66BE"/>
    <w:rsid w:val="00C854AE"/>
    <w:rsid w:val="00DB15D3"/>
    <w:rsid w:val="00EE37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4A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E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3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