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5-26-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Style w:val="cat-Dategrp-7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right="23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4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дел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Железцова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нарушения, предусмотренного ч. 2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8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1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автомобилем </w:t>
      </w:r>
      <w:r>
        <w:rPr>
          <w:rStyle w:val="cat-FIOgrp-15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3rplc-1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</w:t>
      </w:r>
      <w:r>
        <w:rPr>
          <w:rFonts w:ascii="Times New Roman" w:eastAsia="Times New Roman" w:hAnsi="Times New Roman" w:cs="Times New Roman"/>
          <w:sz w:val="28"/>
          <w:szCs w:val="28"/>
        </w:rPr>
        <w:t>лишенным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>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раскаялся,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минимальное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приходит к выводу, что в действиях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 пояснениями самого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доказательствами, имеющимися в материалах дела, которые оценены судом в их совокупности и принимаются в качестве доказательств его вины, а именно: 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82 АП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306516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1); 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мирового судьи судебного участка № 26 Бахчисарайского судебного района от </w:t>
      </w:r>
      <w:r>
        <w:rPr>
          <w:rStyle w:val="cat-Dategrp-10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№ 5-26-347/2025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2-4);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видеоматериалами (л.д.4);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протокола о задержании транспортного средства 82 ПЗ № 081501 от </w:t>
      </w:r>
      <w:r>
        <w:rPr>
          <w:rStyle w:val="cat-Dategrp-11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(л.д.6);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</w:t>
      </w:r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>
        <w:rPr>
          <w:rStyle w:val="cat-Addressgrp-6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 26 Бахчисарайского судебного района от </w:t>
      </w:r>
      <w:r>
        <w:rPr>
          <w:rStyle w:val="cat-Dategrp-10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Style w:val="cat-Dategrp-12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 права управления транспортными средствами сроком на 1,5 года </w:t>
      </w:r>
      <w:r>
        <w:rPr>
          <w:rFonts w:ascii="Times New Roman" w:eastAsia="Times New Roman" w:hAnsi="Times New Roman" w:cs="Times New Roman"/>
          <w:sz w:val="28"/>
          <w:szCs w:val="28"/>
        </w:rPr>
        <w:t>(л.д.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о привлечении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2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предусмотрено,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наложение административного штрафа в размере </w:t>
      </w:r>
      <w:r>
        <w:rPr>
          <w:rStyle w:val="cat-SumInWordsgrp-18rplc-30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либо административный арест на срок до пятнадцати суток, либо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работы на срок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двухсот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12.7 ч. 2</w:t>
      </w:r>
      <w:r>
        <w:rPr>
          <w:rFonts w:ascii="Times New Roman" w:eastAsia="Times New Roman" w:hAnsi="Times New Roman" w:cs="Times New Roman"/>
          <w:sz w:val="28"/>
          <w:szCs w:val="28"/>
        </w:rPr>
        <w:t>, 29.9, 29.10, 29.11 КоАП РФ, мировой судья</w:t>
      </w:r>
    </w:p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3rplc-31"/>
          <w:rFonts w:ascii="Times New Roman" w:eastAsia="Times New Roman" w:hAnsi="Times New Roman" w:cs="Times New Roman"/>
          <w:sz w:val="28"/>
          <w:szCs w:val="28"/>
        </w:rPr>
        <w:t>Железцова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3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2 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Style w:val="cat-FIOgrp-13rplc-34"/>
          <w:rFonts w:ascii="Times New Roman" w:eastAsia="Times New Roman" w:hAnsi="Times New Roman" w:cs="Times New Roman"/>
          <w:sz w:val="28"/>
          <w:szCs w:val="28"/>
        </w:rPr>
        <w:t>Железцова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22rplc-3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Dategrp-8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Style w:val="cat-FIOgrp-17rplc-3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CarNumbergrp-23rplc-15">
    <w:name w:val="cat-CarNumber grp-23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ExternalSystemDefinedgrp-24rplc-25">
    <w:name w:val="cat-ExternalSystemDefined grp-24 rplc-25"/>
    <w:basedOn w:val="DefaultParagraphFont"/>
  </w:style>
  <w:style w:type="character" w:customStyle="1" w:styleId="cat-PassportDatagrp-20rplc-26">
    <w:name w:val="cat-PassportData grp-20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SumInWordsgrp-18rplc-30">
    <w:name w:val="cat-SumInWords grp-18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ExternalSystemDefinedgrp-24rplc-32">
    <w:name w:val="cat-ExternalSystemDefined grp-24 rplc-32"/>
    <w:basedOn w:val="DefaultParagraphFont"/>
  </w:style>
  <w:style w:type="character" w:customStyle="1" w:styleId="cat-PassportDatagrp-20rplc-33">
    <w:name w:val="cat-PassportData grp-20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Timegrp-22rplc-35">
    <w:name w:val="cat-Time grp-22 rplc-35"/>
    <w:basedOn w:val="DefaultParagraphFont"/>
  </w:style>
  <w:style w:type="character" w:customStyle="1" w:styleId="cat-Dategrp-8rplc-36">
    <w:name w:val="cat-Date grp-8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FIOgrp-17rplc-39">
    <w:name w:val="cat-FIO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