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409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руководителя юридического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Ризы </w:t>
      </w:r>
      <w:r>
        <w:rPr>
          <w:rFonts w:ascii="Times New Roman" w:eastAsia="Times New Roman" w:hAnsi="Times New Roman" w:cs="Times New Roman"/>
        </w:rPr>
        <w:t>Сабриевича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РФ,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 </w:t>
      </w:r>
      <w:r>
        <w:rPr>
          <w:rFonts w:ascii="Times New Roman" w:eastAsia="Times New Roman" w:hAnsi="Times New Roman" w:cs="Times New Roman"/>
        </w:rPr>
        <w:t>МБОУ «</w:t>
      </w:r>
      <w:r>
        <w:rPr>
          <w:rFonts w:ascii="Times New Roman" w:eastAsia="Times New Roman" w:hAnsi="Times New Roman" w:cs="Times New Roman"/>
        </w:rPr>
        <w:t>Каштановская</w:t>
      </w:r>
      <w:r>
        <w:rPr>
          <w:rFonts w:ascii="Times New Roman" w:eastAsia="Times New Roman" w:hAnsi="Times New Roman" w:cs="Times New Roman"/>
        </w:rPr>
        <w:t xml:space="preserve"> средняя общеобразовательная школа имени </w:t>
      </w:r>
      <w:r>
        <w:rPr>
          <w:rStyle w:val="cat-FIOgrp-20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руководителем юридического лица </w:t>
      </w:r>
      <w:r>
        <w:rPr>
          <w:rFonts w:ascii="Times New Roman" w:eastAsia="Times New Roman" w:hAnsi="Times New Roman" w:cs="Times New Roman"/>
        </w:rPr>
        <w:t>не исполнил обязанность по своевре</w:t>
      </w:r>
      <w:r>
        <w:rPr>
          <w:rFonts w:ascii="Times New Roman" w:eastAsia="Times New Roman" w:hAnsi="Times New Roman" w:cs="Times New Roman"/>
        </w:rPr>
        <w:t>менному предоставлению сведений и документов, необходимых для назначения и выплаты пособий по временной нетрудоспособности,</w:t>
      </w:r>
      <w:r>
        <w:rPr>
          <w:rFonts w:ascii="Times New Roman" w:eastAsia="Times New Roman" w:hAnsi="Times New Roman" w:cs="Times New Roman"/>
        </w:rPr>
        <w:t xml:space="preserve"> влияющих на право получения застрахованным лицом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соответствующего вида страхового обеспечения, иных выплат и расходов, а именно: </w:t>
      </w:r>
      <w:r>
        <w:rPr>
          <w:rFonts w:ascii="Times New Roman" w:eastAsia="Times New Roman" w:hAnsi="Times New Roman" w:cs="Times New Roman"/>
        </w:rPr>
        <w:t xml:space="preserve">для подтверждения выплаты застрахованному лицу </w:t>
      </w:r>
      <w:r>
        <w:rPr>
          <w:rStyle w:val="cat-FIOgrp-22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проактивному</w:t>
      </w:r>
      <w:r>
        <w:rPr>
          <w:rFonts w:ascii="Times New Roman" w:eastAsia="Times New Roman" w:hAnsi="Times New Roman" w:cs="Times New Roman"/>
        </w:rPr>
        <w:t xml:space="preserve"> процессу № 212957259 по ЛН № 910205773525 за период с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был направлен запрос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страхователю МБОУ «</w:t>
      </w:r>
      <w:r>
        <w:rPr>
          <w:rFonts w:ascii="Times New Roman" w:eastAsia="Times New Roman" w:hAnsi="Times New Roman" w:cs="Times New Roman"/>
        </w:rPr>
        <w:t>Каштановская</w:t>
      </w:r>
      <w:r>
        <w:rPr>
          <w:rFonts w:ascii="Times New Roman" w:eastAsia="Times New Roman" w:hAnsi="Times New Roman" w:cs="Times New Roman"/>
        </w:rPr>
        <w:t xml:space="preserve"> СОШ им. </w:t>
      </w:r>
      <w:r>
        <w:rPr>
          <w:rStyle w:val="cat-FIOgrp-2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» на проверку, подтверждение, корректировку сведений. Ответ на запрос на проверку, подтверждение, корректировку сведений по </w:t>
      </w:r>
      <w:r>
        <w:rPr>
          <w:rFonts w:ascii="Times New Roman" w:eastAsia="Times New Roman" w:hAnsi="Times New Roman" w:cs="Times New Roman"/>
        </w:rPr>
        <w:t>проактивному</w:t>
      </w:r>
      <w:r>
        <w:rPr>
          <w:rFonts w:ascii="Times New Roman" w:eastAsia="Times New Roman" w:hAnsi="Times New Roman" w:cs="Times New Roman"/>
        </w:rPr>
        <w:t xml:space="preserve"> процессу не был получен от страхователя с течение 3 рабочих дней, был размещен в информационной системе страховщика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что является нарушением ч. 8 ст.13 ФЗ № 255-ФЗ 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п. 22 Правил № 2010.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извещен надлежащим образом по адресу указанному в протоколе. Каких-либо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аявлений и ходатайств мировому судье не п</w:t>
      </w:r>
      <w:r>
        <w:rPr>
          <w:rFonts w:ascii="Times New Roman" w:eastAsia="Times New Roman" w:hAnsi="Times New Roman" w:cs="Times New Roman"/>
        </w:rPr>
        <w:t>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мировой судья усматривает в действиях </w:t>
      </w:r>
      <w:r>
        <w:rPr>
          <w:rStyle w:val="cat-FIOgrp-2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 административного правонарушения предусмотренного ч. 4ст. 15.33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4 ст. 15.33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</w:t>
      </w:r>
      <w:r>
        <w:rPr>
          <w:rStyle w:val="cat-SumInWordsgrp-26rplc-2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1.1 ФЗ «Об обязательном социальном страховании на случай временной нетрудоспособности и в связи с материнством» № 255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правоотношения, связанные с контролем за правильностью исчисления, полнотой и своевременностью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регулируются законодательством Российской</w:t>
      </w:r>
      <w:r>
        <w:rPr>
          <w:rFonts w:ascii="Times New Roman" w:eastAsia="Times New Roman" w:hAnsi="Times New Roman" w:cs="Times New Roman"/>
        </w:rPr>
        <w:t xml:space="preserve"> Федерации о налогах и сборах.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Таким образом,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ненадлежащим образом исполнил свои обязанности по своевременному направлению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  <w:r>
        <w:rPr>
          <w:rFonts w:ascii="Times New Roman" w:eastAsia="Times New Roman" w:hAnsi="Times New Roman" w:cs="Times New Roman"/>
        </w:rPr>
        <w:t xml:space="preserve"> Поскольку законодательством предусмотрены сроки предоставления данных сведений, нарушение указанных сроков свидетельствует о непредставлении сведений в соответствии с законодательством Российской Федерации об обязательном социальном страховании на случай временной нетрудоспособности и образует объективную сторону административного правонарушения, предусмотренного ч. 4 ст. 15.33 КоАП РФ.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2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</w:t>
      </w:r>
      <w:r>
        <w:rPr>
          <w:rFonts w:ascii="Times New Roman" w:eastAsia="Times New Roman" w:hAnsi="Times New Roman" w:cs="Times New Roman"/>
        </w:rPr>
        <w:t>мотренного ч.4 ст.15.33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представленными мировому судье письменными доказательствами, исследованными в их совокупности в порядке ст.26.11 КоАП РФ, в частности: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6267 от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извещением от </w:t>
      </w:r>
      <w:r>
        <w:rPr>
          <w:rStyle w:val="cat-Dategrp-1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(л.д.7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требованием о предоставлении сведений и документов от </w:t>
      </w:r>
      <w:r>
        <w:rPr>
          <w:rStyle w:val="cat-Dategrp-1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11);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камеральной проверки от </w:t>
      </w:r>
      <w:r>
        <w:rPr>
          <w:rStyle w:val="cat-Dategrp-1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(л.д.13);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уведомлением о вызове страхователя от </w:t>
      </w:r>
      <w:r>
        <w:rPr>
          <w:rStyle w:val="cat-Dategrp-16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>иными материалами дела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2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Times New Roman" w:hAnsi="Times New Roman" w:cs="Times New Roman"/>
        </w:rPr>
        <w:t>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Часть 4 ст. 15.33.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характер совершенного правонарушения, мировой судья приходит к выводу, что в отношении руководителя юридического лица </w:t>
      </w:r>
      <w:r>
        <w:rPr>
          <w:rStyle w:val="cat-FIOgrp-2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ч. 4 ст. 15.33, </w:t>
      </w:r>
      <w:r>
        <w:rPr>
          <w:rFonts w:ascii="Times New Roman" w:eastAsia="Times New Roman" w:hAnsi="Times New Roman" w:cs="Times New Roman"/>
        </w:rPr>
        <w:t xml:space="preserve">ч.2 ст.3.4, ч. 1 ст. 4.1.1, </w:t>
      </w:r>
      <w:r>
        <w:rPr>
          <w:rFonts w:ascii="Times New Roman" w:eastAsia="Times New Roman" w:hAnsi="Times New Roman" w:cs="Times New Roman"/>
        </w:rPr>
        <w:t xml:space="preserve">29.9, 29.10 Кодекса РФ об административных правонарушениях,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руководителя юридического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Аппазова</w:t>
      </w:r>
      <w:r>
        <w:rPr>
          <w:rFonts w:ascii="Times New Roman" w:eastAsia="Times New Roman" w:hAnsi="Times New Roman" w:cs="Times New Roman"/>
        </w:rPr>
        <w:t xml:space="preserve"> Ризу </w:t>
      </w:r>
      <w:r>
        <w:rPr>
          <w:rFonts w:ascii="Times New Roman" w:eastAsia="Times New Roman" w:hAnsi="Times New Roman" w:cs="Times New Roman"/>
        </w:rPr>
        <w:t>Сабриевича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4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</w:t>
      </w:r>
      <w:r>
        <w:rPr>
          <w:rFonts w:ascii="Times New Roman" w:eastAsia="Times New Roman" w:hAnsi="Times New Roman" w:cs="Times New Roman"/>
        </w:rPr>
        <w:t>с учетом положений ч.1 ст. 4.1.1 КоАП РФ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FIOgrp-20rplc-10">
    <w:name w:val="cat-FIO grp-20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FIOgrp-22rplc-14">
    <w:name w:val="cat-FIO grp-22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4rplc-22">
    <w:name w:val="cat-FIO grp-24 rplc-22"/>
    <w:basedOn w:val="DefaultParagraphFont"/>
  </w:style>
  <w:style w:type="character" w:customStyle="1" w:styleId="cat-SumInWordsgrp-26rplc-23">
    <w:name w:val="cat-SumInWords grp-26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FIOgrp-24rplc-33">
    <w:name w:val="cat-FIO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25rplc-37">
    <w:name w:val="cat-FIO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