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200" w:line="276" w:lineRule="auto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№5-26-410/2024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рассмотрев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предусмотренном статьей 13.38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</w:rPr>
        <w:t xml:space="preserve">отношении </w:t>
      </w:r>
      <w:r>
        <w:rPr>
          <w:rFonts w:ascii="Times New Roman" w:eastAsia="Times New Roman" w:hAnsi="Times New Roman" w:cs="Times New Roman"/>
        </w:rPr>
        <w:t>юридического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лица – </w:t>
      </w:r>
      <w:r>
        <w:rPr>
          <w:rStyle w:val="cat-OrganizationNamegrp-17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(ОГРН 1149102117812), юридический адрес: 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Юридическое лицо - </w:t>
      </w:r>
      <w:r>
        <w:rPr>
          <w:rStyle w:val="cat-OrganizationNamegrp-17rplc-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>есвоевременно уплат</w:t>
      </w:r>
      <w:r>
        <w:rPr>
          <w:rFonts w:ascii="Times New Roman" w:eastAsia="Times New Roman" w:hAnsi="Times New Roman" w:cs="Times New Roman"/>
        </w:rPr>
        <w:t>ил</w:t>
      </w:r>
      <w:r>
        <w:rPr>
          <w:rFonts w:ascii="Times New Roman" w:eastAsia="Times New Roman" w:hAnsi="Times New Roman" w:cs="Times New Roman"/>
        </w:rPr>
        <w:t xml:space="preserve"> оператору сети связи общего пользования обязательные отчисления (неналоговые платежи) в резерв универсального обслуживания, нарушив срок, установленный п.5 ст.60 Закона о связи (не позднее тридцати дней со дня окончания квартала, в котором получены доходы).</w:t>
      </w:r>
      <w:r>
        <w:rPr>
          <w:rFonts w:ascii="Times New Roman" w:eastAsia="Times New Roman" w:hAnsi="Times New Roman" w:cs="Times New Roman"/>
        </w:rPr>
        <w:t xml:space="preserve"> Обязанность осуществить обязательные отчисления (неналоговые платежи) в резерв универсального обслуживания за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возникл</w:t>
      </w:r>
      <w:r>
        <w:rPr>
          <w:rFonts w:ascii="Times New Roman" w:eastAsia="Times New Roman" w:hAnsi="Times New Roman" w:cs="Times New Roman"/>
        </w:rPr>
        <w:t xml:space="preserve">а у </w:t>
      </w:r>
      <w:r>
        <w:rPr>
          <w:rStyle w:val="cat-OrganizationNamegrp-17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Style w:val="cat-Dategrp-8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9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Обязательные отчисления (неналоговые платежи) в резерв универсального обслуживания за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2024 списаны со счета плательщика в сумме </w:t>
      </w:r>
      <w:r>
        <w:rPr>
          <w:rStyle w:val="cat-Sumgrp-15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платежное поручение № 662.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представитель ю</w:t>
      </w:r>
      <w:r>
        <w:rPr>
          <w:rFonts w:ascii="Times New Roman" w:eastAsia="Times New Roman" w:hAnsi="Times New Roman" w:cs="Times New Roman"/>
        </w:rPr>
        <w:t>ридическо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1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пояснил, что с протоколом согласен, просил наказание в виде штрафа заменить на предупреждение в соответствии по ст. 4.1.1.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 об административном правонарушении, мировой судья приходит к выводу о виновности юридического лица – </w:t>
      </w:r>
      <w:r>
        <w:rPr>
          <w:rStyle w:val="cat-OrganizationNamegrp-17rplc-1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ст.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несвоевременная или неполная уплата оператором сети связи общего пользования обязательных отчислений (неналоговых платежей) в резерв универсального обслуживания</w:t>
      </w:r>
      <w:r>
        <w:rPr>
          <w:rFonts w:ascii="Times New Roman" w:eastAsia="Times New Roman" w:hAnsi="Times New Roman" w:cs="Times New Roman"/>
        </w:rPr>
        <w:t xml:space="preserve"> ,</w:t>
      </w:r>
      <w:r>
        <w:rPr>
          <w:rFonts w:ascii="Times New Roman" w:eastAsia="Times New Roman" w:hAnsi="Times New Roman" w:cs="Times New Roman"/>
        </w:rPr>
        <w:t xml:space="preserve">влечет наложение административного штрафа на юридических лиц в размере от пятидесяти тысяч до </w:t>
      </w:r>
      <w:r>
        <w:rPr>
          <w:rStyle w:val="cat-SumInWordsgrp-16rplc-19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7rplc-2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 xml:space="preserve"> КоАП РФ, подтверждается: протоколом об администр</w:t>
      </w:r>
      <w:r>
        <w:rPr>
          <w:rFonts w:ascii="Times New Roman" w:eastAsia="Times New Roman" w:hAnsi="Times New Roman" w:cs="Times New Roman"/>
        </w:rPr>
        <w:t>ативном правонарушении № АП-91/3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 котором отражены фактические обстоятельства совершенного правонарушения; </w:t>
      </w:r>
      <w:r>
        <w:rPr>
          <w:rFonts w:ascii="Times New Roman" w:eastAsia="Times New Roman" w:hAnsi="Times New Roman" w:cs="Times New Roman"/>
        </w:rPr>
        <w:t xml:space="preserve">сообщением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П14-</w:t>
      </w:r>
      <w:r>
        <w:rPr>
          <w:rStyle w:val="cat-PhoneNumbergrp-18rplc-2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</w:t>
      </w:r>
      <w:r>
        <w:rPr>
          <w:rFonts w:ascii="Times New Roman" w:eastAsia="Times New Roman" w:hAnsi="Times New Roman" w:cs="Times New Roman"/>
        </w:rPr>
        <w:t xml:space="preserve"> платежного поручения,</w:t>
      </w:r>
      <w:r>
        <w:rPr>
          <w:rFonts w:ascii="Times New Roman" w:eastAsia="Times New Roman" w:hAnsi="Times New Roman" w:cs="Times New Roman"/>
        </w:rPr>
        <w:t xml:space="preserve"> выпиской из ЕГРЮЛ, иными материалами дела.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Оснований не доверять перечисленным письменным доказательствам не имеется, поскольку они получены без нарушений требований КоАП РФ, являются доказательствами по делу согласно ст. 26.2 КоАП РФ, оценены мировым судьей в соответствии с положениями ст. 26.11 КоАП РФ.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Анализируя собранные и исследованные доказательства в их совокупности, мировой судья находит вин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OrganizationNamegrp-17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доказанной, его действия правильно квалифицированными по ст.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 xml:space="preserve"> КоАП РФ, как </w:t>
      </w:r>
      <w:r>
        <w:rPr>
          <w:rFonts w:ascii="Times New Roman" w:eastAsia="Times New Roman" w:hAnsi="Times New Roman" w:cs="Times New Roman"/>
        </w:rPr>
        <w:t>несвоевременная уплата оператором сети связи общего пользования обязательных отчислений (неналоговых платежей) в резерв универсального обслуживания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Обстоятельством, смягчающим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является совершение правонарушения впервые.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мировым судьей при рассмотрении дела не установлено.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 определении вида наказания, мировой судья учитывает обстоятельства дела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характер совершенного административного правонарушения, принимает во внимание, что </w:t>
      </w:r>
      <w:r>
        <w:rPr>
          <w:rStyle w:val="cat-OrganizationNamegrp-17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не привлекалось к </w:t>
      </w:r>
      <w:r>
        <w:rPr>
          <w:rFonts w:ascii="Times New Roman" w:eastAsia="Times New Roman" w:hAnsi="Times New Roman" w:cs="Times New Roman"/>
        </w:rPr>
        <w:t>ответственности за совершение аналогичного или однородного правонарушений, общественную опасно</w:t>
      </w:r>
      <w:r>
        <w:rPr>
          <w:rFonts w:ascii="Times New Roman" w:eastAsia="Times New Roman" w:hAnsi="Times New Roman" w:cs="Times New Roman"/>
        </w:rPr>
        <w:t>сть содеянного</w:t>
      </w:r>
      <w:r>
        <w:rPr>
          <w:rFonts w:ascii="Times New Roman" w:eastAsia="Times New Roman" w:hAnsi="Times New Roman" w:cs="Times New Roman"/>
        </w:rPr>
        <w:t>, обстоятельства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19.3, 19.5, 19.5.1, 19.6, 19.7.5-2, 19.8 - 19.8.2, 19.23, частями 2 и 3 статьи 19.27, статьями 19.28, 19.29, 19.30, 19.33, 19.34, 20.3, частью 2 статьи 20.28 настоящего Кодекса (часть 2 статьи 4.1.1).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Статья 13.38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Как следует из материалов дела, </w:t>
      </w:r>
      <w:r>
        <w:rPr>
          <w:rStyle w:val="cat-OrganizationNamegrp-17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привлекалось,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ст. 13.38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Руководствуясь ч.2 ст.3.4, ч. 1 ст. 4.1.1, ч.2 ст. 13.38, ст. ст. 29.9, 29.10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юридическое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лицо – </w:t>
      </w:r>
      <w:r>
        <w:rPr>
          <w:rStyle w:val="cat-OrganizationNamegrp-17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иновным в совершении административного правонарушения, предусмотренного статьей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</w:t>
        </w:r>
        <w:r>
          <w:rPr>
            <w:rFonts w:ascii="Times New Roman" w:eastAsia="Times New Roman" w:hAnsi="Times New Roman" w:cs="Times New Roman"/>
            <w:color w:val="0000EE"/>
          </w:rPr>
          <w:t>3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 xml:space="preserve">38 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</w:hyperlink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>и назначить наказание с учетом положений ч.1 ст. 4.1.1 КоАП РФ в виде 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OrganizationNamegrp-17rplc-8">
    <w:name w:val="cat-OrganizationName grp-17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OrganizationNamegrp-17rplc-11">
    <w:name w:val="cat-OrganizationName grp-17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15rplc-15">
    <w:name w:val="cat-Sum grp-15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OrganizationNamegrp-17rplc-17">
    <w:name w:val="cat-OrganizationName grp-17 rplc-17"/>
    <w:basedOn w:val="DefaultParagraphFont"/>
  </w:style>
  <w:style w:type="character" w:customStyle="1" w:styleId="cat-OrganizationNamegrp-17rplc-18">
    <w:name w:val="cat-OrganizationName grp-17 rplc-18"/>
    <w:basedOn w:val="DefaultParagraphFont"/>
  </w:style>
  <w:style w:type="character" w:customStyle="1" w:styleId="cat-SumInWordsgrp-16rplc-19">
    <w:name w:val="cat-SumInWords grp-16 rplc-19"/>
    <w:basedOn w:val="DefaultParagraphFont"/>
  </w:style>
  <w:style w:type="character" w:customStyle="1" w:styleId="cat-OrganizationNamegrp-17rplc-20">
    <w:name w:val="cat-OrganizationName grp-17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PhoneNumbergrp-18rplc-23">
    <w:name w:val="cat-PhoneNumber grp-18 rplc-23"/>
    <w:basedOn w:val="DefaultParagraphFont"/>
  </w:style>
  <w:style w:type="character" w:customStyle="1" w:styleId="cat-OrganizationNamegrp-17rplc-24">
    <w:name w:val="cat-OrganizationName grp-17 rplc-24"/>
    <w:basedOn w:val="DefaultParagraphFont"/>
  </w:style>
  <w:style w:type="character" w:customStyle="1" w:styleId="cat-OrganizationNamegrp-17rplc-25">
    <w:name w:val="cat-OrganizationName grp-17 rplc-25"/>
    <w:basedOn w:val="DefaultParagraphFont"/>
  </w:style>
  <w:style w:type="character" w:customStyle="1" w:styleId="cat-OrganizationNamegrp-17rplc-26">
    <w:name w:val="cat-OrganizationName grp-17 rplc-26"/>
    <w:basedOn w:val="DefaultParagraphFont"/>
  </w:style>
  <w:style w:type="character" w:customStyle="1" w:styleId="cat-OrganizationNamegrp-17rplc-27">
    <w:name w:val="cat-OrganizationName grp-17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4rplc-31">
    <w:name w:val="cat-FIO grp-1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7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