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/>
        <w:ind w:right="23"/>
      </w:pPr>
      <w:r>
        <w:rPr>
          <w:rFonts w:ascii="Times New Roman" w:eastAsia="Times New Roman" w:hAnsi="Times New Roman" w:cs="Times New Roman"/>
        </w:rPr>
        <w:t xml:space="preserve">                                                                                                                  </w:t>
      </w:r>
      <w:r>
        <w:rPr>
          <w:rFonts w:ascii="Times New Roman" w:eastAsia="Times New Roman" w:hAnsi="Times New Roman" w:cs="Times New Roman"/>
        </w:rPr>
        <w:t>Дело № 5-26-449/2025</w:t>
      </w:r>
    </w:p>
    <w:p>
      <w:pPr>
        <w:spacing w:before="0" w:after="0"/>
        <w:ind w:right="23"/>
        <w:jc w:val="center"/>
      </w:pPr>
      <w:r>
        <w:rPr>
          <w:rFonts w:ascii="Times New Roman" w:eastAsia="Times New Roman" w:hAnsi="Times New Roman" w:cs="Times New Roman"/>
        </w:rPr>
        <w:t xml:space="preserve">ПОСТАНОВЛЕНИЕ </w:t>
      </w:r>
    </w:p>
    <w:p>
      <w:pPr>
        <w:spacing w:before="0" w:after="0"/>
        <w:ind w:right="23"/>
        <w:jc w:val="center"/>
      </w:pPr>
      <w:r>
        <w:rPr>
          <w:rFonts w:ascii="Times New Roman" w:eastAsia="Times New Roman" w:hAnsi="Times New Roman" w:cs="Times New Roman"/>
        </w:rPr>
        <w:t>по делу об административном правонарушении</w:t>
      </w:r>
    </w:p>
    <w:p>
      <w:pPr>
        <w:spacing w:before="0" w:after="0"/>
        <w:ind w:right="23"/>
        <w:jc w:val="both"/>
      </w:pPr>
      <w:r>
        <w:rPr>
          <w:rStyle w:val="cat-Dategrp-7rplc-0"/>
          <w:rFonts w:ascii="Times New Roman" w:eastAsia="Times New Roman" w:hAnsi="Times New Roman" w:cs="Times New Roman"/>
        </w:rPr>
        <w:t>дата</w:t>
      </w:r>
      <w:r>
        <w:rPr>
          <w:rFonts w:ascii="Times New Roman" w:eastAsia="Times New Roman" w:hAnsi="Times New Roman" w:cs="Times New Roman"/>
        </w:rPr>
        <w:t xml:space="preserve">                                                                                               </w:t>
      </w:r>
      <w:r>
        <w:rPr>
          <w:rStyle w:val="cat-Addressgrp-0rplc-1"/>
          <w:rFonts w:ascii="Times New Roman" w:eastAsia="Times New Roman" w:hAnsi="Times New Roman" w:cs="Times New Roman"/>
        </w:rPr>
        <w:t>адрес</w:t>
      </w:r>
    </w:p>
    <w:p>
      <w:pPr>
        <w:spacing w:before="0" w:after="0"/>
        <w:jc w:val="both"/>
      </w:pPr>
      <w:r>
        <w:rPr>
          <w:rFonts w:ascii="Times New Roman" w:eastAsia="Times New Roman" w:hAnsi="Times New Roman" w:cs="Times New Roman"/>
        </w:rPr>
        <w:t xml:space="preserve">          </w:t>
      </w:r>
      <w:r>
        <w:rPr>
          <w:rFonts w:ascii="Times New Roman" w:eastAsia="Times New Roman" w:hAnsi="Times New Roman" w:cs="Times New Roman"/>
        </w:rPr>
        <w:t>Мировой судья судебного участка № 26 Бахчисарайского судебного района (</w:t>
      </w:r>
      <w:r>
        <w:rPr>
          <w:rStyle w:val="cat-Addressgrp-2rplc-2"/>
          <w:rFonts w:ascii="Times New Roman" w:eastAsia="Times New Roman" w:hAnsi="Times New Roman" w:cs="Times New Roman"/>
        </w:rPr>
        <w:t>адрес</w:t>
      </w:r>
      <w:r>
        <w:rPr>
          <w:rFonts w:ascii="Times New Roman" w:eastAsia="Times New Roman" w:hAnsi="Times New Roman" w:cs="Times New Roman"/>
        </w:rPr>
        <w:t xml:space="preserve">) </w:t>
      </w:r>
      <w:r>
        <w:rPr>
          <w:rStyle w:val="cat-Addressgrp-1rplc-3"/>
          <w:rFonts w:ascii="Times New Roman" w:eastAsia="Times New Roman" w:hAnsi="Times New Roman" w:cs="Times New Roman"/>
        </w:rPr>
        <w:t>адрес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Style w:val="cat-FIOgrp-13rplc-4"/>
          <w:rFonts w:ascii="Times New Roman" w:eastAsia="Times New Roman" w:hAnsi="Times New Roman" w:cs="Times New Roman"/>
        </w:rPr>
        <w:t>фио</w:t>
      </w:r>
      <w:r>
        <w:rPr>
          <w:rFonts w:ascii="Times New Roman" w:eastAsia="Times New Roman" w:hAnsi="Times New Roman" w:cs="Times New Roman"/>
        </w:rPr>
        <w:t xml:space="preserve"> (</w:t>
      </w:r>
      <w:r>
        <w:rPr>
          <w:rStyle w:val="cat-Addressgrp-3rplc-5"/>
          <w:rFonts w:ascii="Times New Roman" w:eastAsia="Times New Roman" w:hAnsi="Times New Roman" w:cs="Times New Roman"/>
        </w:rPr>
        <w:t>адрес</w:t>
      </w:r>
      <w:r>
        <w:rPr>
          <w:rFonts w:ascii="Times New Roman" w:eastAsia="Times New Roman" w:hAnsi="Times New Roman" w:cs="Times New Roman"/>
        </w:rPr>
        <w:t>),</w:t>
      </w:r>
      <w:r>
        <w:rPr>
          <w:rFonts w:ascii="Times New Roman" w:eastAsia="Times New Roman" w:hAnsi="Times New Roman" w:cs="Times New Roman"/>
        </w:rPr>
        <w:t xml:space="preserve"> председателя правления Крымской региональной </w:t>
      </w:r>
      <w:r>
        <w:rPr>
          <w:rStyle w:val="cat-OrganizationNamegrp-19rplc-6"/>
          <w:rFonts w:ascii="Times New Roman" w:eastAsia="Times New Roman" w:hAnsi="Times New Roman" w:cs="Times New Roman"/>
        </w:rPr>
        <w:t>наименование организации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Style w:val="cat-FIOgrp-14rplc-7"/>
          <w:rFonts w:ascii="Times New Roman" w:eastAsia="Times New Roman" w:hAnsi="Times New Roman" w:cs="Times New Roman"/>
        </w:rPr>
        <w:t>Бакиева Т. С.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Style w:val="cat-PassportDatagrp-18rplc-8"/>
          <w:rFonts w:ascii="Times New Roman" w:eastAsia="Times New Roman" w:hAnsi="Times New Roman" w:cs="Times New Roman"/>
        </w:rPr>
        <w:t>паспортные данные</w:t>
      </w:r>
      <w:r>
        <w:rPr>
          <w:rFonts w:ascii="Times New Roman" w:eastAsia="Times New Roman" w:hAnsi="Times New Roman" w:cs="Times New Roman"/>
        </w:rPr>
        <w:t xml:space="preserve">, урож. </w:t>
      </w:r>
      <w:r>
        <w:rPr>
          <w:rStyle w:val="cat-Addressgrp-4rplc-9"/>
          <w:rFonts w:ascii="Times New Roman" w:eastAsia="Times New Roman" w:hAnsi="Times New Roman" w:cs="Times New Roman"/>
        </w:rPr>
        <w:t>адрес</w:t>
      </w:r>
      <w:r>
        <w:rPr>
          <w:rFonts w:ascii="Times New Roman" w:eastAsia="Times New Roman" w:hAnsi="Times New Roman" w:cs="Times New Roman"/>
        </w:rPr>
        <w:t xml:space="preserve"> УзССР, гражданина РФ, проживающего по адресу: </w:t>
      </w:r>
      <w:r>
        <w:rPr>
          <w:rStyle w:val="cat-Addressgrp-5rplc-10"/>
          <w:rFonts w:ascii="Times New Roman" w:eastAsia="Times New Roman" w:hAnsi="Times New Roman" w:cs="Times New Roman"/>
        </w:rPr>
        <w:t>адрес</w:t>
      </w:r>
      <w:r>
        <w:rPr>
          <w:rFonts w:ascii="Times New Roman" w:eastAsia="Times New Roman" w:hAnsi="Times New Roman" w:cs="Times New Roman"/>
        </w:rPr>
        <w:t xml:space="preserve">, юридический адрес: </w:t>
      </w:r>
      <w:r>
        <w:rPr>
          <w:rStyle w:val="cat-Addressgrp-6rplc-11"/>
          <w:rFonts w:ascii="Times New Roman" w:eastAsia="Times New Roman" w:hAnsi="Times New Roman" w:cs="Times New Roman"/>
        </w:rPr>
        <w:t>адрес</w:t>
      </w:r>
      <w:r>
        <w:rPr>
          <w:rFonts w:ascii="Times New Roman" w:eastAsia="Times New Roman" w:hAnsi="Times New Roman" w:cs="Times New Roman"/>
        </w:rPr>
        <w:t>, в совершении административного правонарушения, предусмотренного ч. 2 ст. 15.33. Кодекса РФ об административных правонарушениях,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                                               </w:t>
      </w:r>
      <w:r>
        <w:rPr>
          <w:rFonts w:ascii="Times New Roman" w:eastAsia="Times New Roman" w:hAnsi="Times New Roman" w:cs="Times New Roman"/>
        </w:rPr>
        <w:t>УСТАНОВИЛ:</w:t>
      </w:r>
    </w:p>
    <w:p>
      <w:pPr>
        <w:spacing w:before="0" w:after="0"/>
        <w:jc w:val="both"/>
      </w:pPr>
      <w:r>
        <w:rPr>
          <w:rFonts w:ascii="Times New Roman" w:eastAsia="Times New Roman" w:hAnsi="Times New Roman" w:cs="Times New Roman"/>
        </w:rPr>
        <w:t xml:space="preserve">           </w:t>
      </w:r>
      <w:r>
        <w:rPr>
          <w:rStyle w:val="cat-FIOgrp-15rplc-12"/>
          <w:rFonts w:ascii="Times New Roman" w:eastAsia="Times New Roman" w:hAnsi="Times New Roman" w:cs="Times New Roman"/>
        </w:rPr>
        <w:t>фио</w:t>
      </w:r>
      <w:r>
        <w:rPr>
          <w:rFonts w:ascii="Times New Roman" w:eastAsia="Times New Roman" w:hAnsi="Times New Roman" w:cs="Times New Roman"/>
        </w:rPr>
        <w:t xml:space="preserve"> являясь должностным лицом – </w:t>
      </w:r>
      <w:r>
        <w:rPr>
          <w:rFonts w:ascii="Times New Roman" w:eastAsia="Times New Roman" w:hAnsi="Times New Roman" w:cs="Times New Roman"/>
        </w:rPr>
        <w:t>председател</w:t>
      </w:r>
      <w:r>
        <w:rPr>
          <w:rFonts w:ascii="Times New Roman" w:eastAsia="Times New Roman" w:hAnsi="Times New Roman" w:cs="Times New Roman"/>
        </w:rPr>
        <w:t>ем</w:t>
      </w:r>
      <w:r>
        <w:rPr>
          <w:rFonts w:ascii="Times New Roman" w:eastAsia="Times New Roman" w:hAnsi="Times New Roman" w:cs="Times New Roman"/>
        </w:rPr>
        <w:t xml:space="preserve"> правления Крымской региональной </w:t>
      </w:r>
      <w:r>
        <w:rPr>
          <w:rStyle w:val="cat-OrganizationNamegrp-19rplc-13"/>
          <w:rFonts w:ascii="Times New Roman" w:eastAsia="Times New Roman" w:hAnsi="Times New Roman" w:cs="Times New Roman"/>
        </w:rPr>
        <w:t>наименование организации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в нарушение требований установленных п.1 ст. 24 Федерального закона от </w:t>
      </w:r>
      <w:r>
        <w:rPr>
          <w:rStyle w:val="cat-Dategrp-8rplc-14"/>
          <w:rFonts w:ascii="Times New Roman" w:eastAsia="Times New Roman" w:hAnsi="Times New Roman" w:cs="Times New Roman"/>
        </w:rPr>
        <w:t>дата</w:t>
      </w:r>
      <w:r>
        <w:rPr>
          <w:rFonts w:ascii="Times New Roman" w:eastAsia="Times New Roman" w:hAnsi="Times New Roman" w:cs="Times New Roman"/>
        </w:rPr>
        <w:t xml:space="preserve"> № 125-ФЗ «Об обязательном социальном страховании от несчастных случаев на производстве и профессиональных заболеваний» не представил в территориальный орган Фонда пенсионного и социального страхования Российской Федерации в установленный срок до </w:t>
      </w:r>
      <w:r>
        <w:rPr>
          <w:rStyle w:val="cat-Dategrp-10rplc-15"/>
          <w:rFonts w:ascii="Times New Roman" w:eastAsia="Times New Roman" w:hAnsi="Times New Roman" w:cs="Times New Roman"/>
        </w:rPr>
        <w:t>дата</w:t>
      </w:r>
      <w:r>
        <w:rPr>
          <w:rFonts w:ascii="Times New Roman" w:eastAsia="Times New Roman" w:hAnsi="Times New Roman" w:cs="Times New Roman"/>
        </w:rPr>
        <w:t xml:space="preserve"> сведения о начисленных страховых взносах (ЕФС-1) за 1 полугодие </w:t>
      </w:r>
      <w:r>
        <w:rPr>
          <w:rStyle w:val="cat-Dategrp-9rplc-16"/>
          <w:rFonts w:ascii="Times New Roman" w:eastAsia="Times New Roman" w:hAnsi="Times New Roman" w:cs="Times New Roman"/>
        </w:rPr>
        <w:t>дата</w:t>
      </w:r>
      <w:r>
        <w:rPr>
          <w:rFonts w:ascii="Times New Roman" w:eastAsia="Times New Roman" w:hAnsi="Times New Roman" w:cs="Times New Roman"/>
        </w:rPr>
        <w:t xml:space="preserve">. Сведения предоставлены </w:t>
      </w:r>
      <w:r>
        <w:rPr>
          <w:rStyle w:val="cat-Dategrp-11rplc-17"/>
          <w:rFonts w:ascii="Times New Roman" w:eastAsia="Times New Roman" w:hAnsi="Times New Roman" w:cs="Times New Roman"/>
        </w:rPr>
        <w:t>дата</w:t>
      </w:r>
      <w:r>
        <w:rPr>
          <w:rFonts w:ascii="Times New Roman" w:eastAsia="Times New Roman" w:hAnsi="Times New Roman" w:cs="Times New Roman"/>
        </w:rPr>
        <w:t>, т.е. с нарушением законодательно установленного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</w:rPr>
        <w:t>срока.</w:t>
      </w:r>
    </w:p>
    <w:p>
      <w:pPr>
        <w:spacing w:before="0" w:after="0"/>
        <w:ind w:right="23"/>
        <w:jc w:val="both"/>
      </w:pPr>
      <w:r>
        <w:rPr>
          <w:rFonts w:ascii="Times New Roman" w:eastAsia="Times New Roman" w:hAnsi="Times New Roman" w:cs="Times New Roman"/>
        </w:rPr>
        <w:t xml:space="preserve">           </w:t>
      </w:r>
      <w:r>
        <w:rPr>
          <w:rFonts w:ascii="Times New Roman" w:eastAsia="Times New Roman" w:hAnsi="Times New Roman" w:cs="Times New Roman"/>
        </w:rPr>
        <w:t xml:space="preserve">Для рассмотрения дела об административном правонарушении </w:t>
      </w:r>
      <w:r>
        <w:rPr>
          <w:rStyle w:val="cat-FIOgrp-15rplc-18"/>
          <w:rFonts w:ascii="Times New Roman" w:eastAsia="Times New Roman" w:hAnsi="Times New Roman" w:cs="Times New Roman"/>
        </w:rPr>
        <w:t>фио</w:t>
      </w:r>
      <w:r>
        <w:rPr>
          <w:rFonts w:ascii="Times New Roman" w:eastAsia="Times New Roman" w:hAnsi="Times New Roman" w:cs="Times New Roman"/>
        </w:rPr>
        <w:t xml:space="preserve"> не явился, о времени и месте рассмотрения дела извещен надлежащим образом по адресу указанному в протоколе</w:t>
      </w:r>
      <w:r>
        <w:rPr>
          <w:rFonts w:ascii="Times New Roman" w:eastAsia="Times New Roman" w:hAnsi="Times New Roman" w:cs="Times New Roman"/>
        </w:rPr>
        <w:t>.</w:t>
      </w:r>
    </w:p>
    <w:p>
      <w:pPr>
        <w:spacing w:before="0" w:after="0"/>
        <w:ind w:right="23"/>
        <w:jc w:val="both"/>
      </w:pPr>
      <w:r>
        <w:rPr>
          <w:rFonts w:ascii="Times New Roman" w:eastAsia="Times New Roman" w:hAnsi="Times New Roman" w:cs="Times New Roman"/>
        </w:rPr>
        <w:t xml:space="preserve">           </w:t>
      </w:r>
      <w:r>
        <w:rPr>
          <w:rFonts w:ascii="Times New Roman" w:eastAsia="Times New Roman" w:hAnsi="Times New Roman" w:cs="Times New Roman"/>
        </w:rPr>
        <w:t xml:space="preserve">Исследовав материалы дела об административном правонарушении, считаю, что в действиях </w:t>
      </w:r>
      <w:r>
        <w:rPr>
          <w:rStyle w:val="cat-FIOgrp-16rplc-19"/>
          <w:rFonts w:ascii="Times New Roman" w:eastAsia="Times New Roman" w:hAnsi="Times New Roman" w:cs="Times New Roman"/>
        </w:rPr>
        <w:t>фио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усматривается состав административного правонарушения, предусмотренный ч. 2 ст.15.33 КоАП РФ, а именно</w:t>
      </w:r>
      <w:r>
        <w:rPr>
          <w:rFonts w:ascii="Calibri" w:eastAsia="Calibri" w:hAnsi="Calibri" w:cs="Calibri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</w:rPr>
        <w:t>нарушение установленных законодательством Российской Федерации об обязательном социальном страховании от несчастных случаев на производстве и профессиональных заболеваний сроков представления сведений о начисленных страховых взносах в территориальные органы Фонда пенсионного и социального страхования Российской Федерации.</w:t>
      </w:r>
    </w:p>
    <w:p>
      <w:pPr>
        <w:spacing w:before="0" w:after="0"/>
        <w:ind w:right="23" w:firstLine="708"/>
        <w:jc w:val="both"/>
      </w:pPr>
      <w:r>
        <w:rPr>
          <w:rFonts w:ascii="Times New Roman" w:eastAsia="Times New Roman" w:hAnsi="Times New Roman" w:cs="Times New Roman"/>
        </w:rPr>
        <w:t>Согласно п. 1 ст. 24 ФЗ № 125-ФЗ «Об обязательном социальном страховании от несчастных случаев на производстве и профессиональных заболеваний» страхователи ежеквартально должны представлять в установленном порядке территориальному органу страховщика по месту их регистрации расчет по начисленным и уплаченным страховым взносам на бумажном носителе не позднее 20-го числа месяца, следующего за отчетным периодом; в форме электронного документа не позднее 25-го числа месяца, следующего за отчетным периодом.</w:t>
      </w:r>
    </w:p>
    <w:p>
      <w:pPr>
        <w:spacing w:before="0" w:after="0"/>
        <w:jc w:val="both"/>
      </w:pPr>
      <w:r>
        <w:rPr>
          <w:rFonts w:ascii="Times New Roman" w:eastAsia="Times New Roman" w:hAnsi="Times New Roman" w:cs="Times New Roman"/>
          <w:b/>
          <w:bCs/>
        </w:rPr>
        <w:t xml:space="preserve">            </w:t>
      </w:r>
      <w:r>
        <w:rPr>
          <w:rFonts w:ascii="Times New Roman" w:eastAsia="Times New Roman" w:hAnsi="Times New Roman" w:cs="Times New Roman"/>
        </w:rPr>
        <w:t xml:space="preserve">Вина </w:t>
      </w:r>
      <w:r>
        <w:rPr>
          <w:rStyle w:val="cat-FIOgrp-15rplc-20"/>
          <w:rFonts w:ascii="Times New Roman" w:eastAsia="Times New Roman" w:hAnsi="Times New Roman" w:cs="Times New Roman"/>
        </w:rPr>
        <w:t>фио</w:t>
      </w:r>
      <w:r>
        <w:rPr>
          <w:rFonts w:ascii="Times New Roman" w:eastAsia="Times New Roman" w:hAnsi="Times New Roman" w:cs="Times New Roman"/>
        </w:rPr>
        <w:t xml:space="preserve"> в совершении административного правонарушения, предусмотренного ч. 2 ст. 15.33 КоАП РФ, подтверждается письменными материалами дела, которые оценены мировым судьей в их совокупности в порядке ст. 26.11 КоАП РФ и принимаются в качестве доказательств его вины, а именно: </w:t>
      </w:r>
      <w:r>
        <w:rPr>
          <w:rFonts w:ascii="Times New Roman" w:eastAsia="Times New Roman" w:hAnsi="Times New Roman" w:cs="Times New Roman"/>
        </w:rPr>
        <w:t xml:space="preserve">протоколом об административном правонарушении № 1088182 от </w:t>
      </w:r>
      <w:r>
        <w:rPr>
          <w:rStyle w:val="cat-Dategrp-12rplc-21"/>
          <w:rFonts w:ascii="Times New Roman" w:eastAsia="Times New Roman" w:hAnsi="Times New Roman" w:cs="Times New Roman"/>
        </w:rPr>
        <w:t>дата</w:t>
      </w:r>
      <w:r>
        <w:rPr>
          <w:rFonts w:ascii="Times New Roman" w:eastAsia="Times New Roman" w:hAnsi="Times New Roman" w:cs="Times New Roman"/>
        </w:rPr>
        <w:t xml:space="preserve">, выпиской из ЕГРЮЛ, формой ЕФС-1, скрином из программного комплекса, иными материалами дела. 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При назначении административного наказания учитывается характер совершенного </w:t>
      </w:r>
      <w:r>
        <w:rPr>
          <w:rStyle w:val="cat-FIOgrp-15rplc-22"/>
          <w:rFonts w:ascii="Times New Roman" w:eastAsia="Times New Roman" w:hAnsi="Times New Roman" w:cs="Times New Roman"/>
        </w:rPr>
        <w:t>фио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административного правонарушения, личность привлекаемого лица, его имущественное положение, обстоятельства смягчающие и отягчающие административную ответственность.</w:t>
      </w:r>
    </w:p>
    <w:p>
      <w:pPr>
        <w:spacing w:before="0" w:after="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            </w:t>
      </w:r>
      <w:r>
        <w:rPr>
          <w:rFonts w:ascii="Times New Roman" w:eastAsia="Times New Roman" w:hAnsi="Times New Roman" w:cs="Times New Roman"/>
        </w:rPr>
        <w:t xml:space="preserve">В соответствии с частью 1 статьи 4.1.1 КоАП РФ </w:t>
      </w:r>
      <w:r>
        <w:rPr>
          <w:rFonts w:ascii="Times New Roman" w:eastAsia="Times New Roman" w:hAnsi="Times New Roman" w:cs="Times New Roman"/>
        </w:rPr>
        <w:t xml:space="preserve">за впервые совершенное административное правонарушение, выявленное в ходе осуществления государственного контроля (надзора), муниципального контроля, в случаях, если назначение </w:t>
      </w:r>
      <w:r>
        <w:rPr>
          <w:rFonts w:ascii="Times New Roman" w:eastAsia="Times New Roman" w:hAnsi="Times New Roman" w:cs="Times New Roman"/>
        </w:rPr>
        <w:t xml:space="preserve">административного наказания в виде предупреждения не предусмотрено соответствующей статьей </w:t>
      </w:r>
      <w:hyperlink r:id="rId4" w:history="1">
        <w:r>
          <w:rPr>
            <w:rFonts w:ascii="Times New Roman" w:eastAsia="Times New Roman" w:hAnsi="Times New Roman" w:cs="Times New Roman"/>
            <w:color w:val="0000EE"/>
            <w:u w:val="single" w:color="0000EE"/>
          </w:rPr>
          <w:t>раздела II</w:t>
        </w:r>
      </w:hyperlink>
      <w:r>
        <w:rPr>
          <w:rFonts w:ascii="Times New Roman" w:eastAsia="Times New Roman" w:hAnsi="Times New Roman" w:cs="Times New Roman"/>
        </w:rPr>
        <w:t xml:space="preserve"> настоящего Кодекса или закона субъекта Российской Федерации об административных правонарушениях, административное наказание в виде административного штрафа подлежит замене на предупреждение при наличии обстоятельств, предусмотренных </w:t>
      </w:r>
      <w:hyperlink r:id="rId5" w:history="1">
        <w:r>
          <w:rPr>
            <w:rFonts w:ascii="Times New Roman" w:eastAsia="Times New Roman" w:hAnsi="Times New Roman" w:cs="Times New Roman"/>
            <w:color w:val="0000EE"/>
            <w:u w:val="single" w:color="0000EE"/>
          </w:rPr>
          <w:t>частью 2 статьи 3.4</w:t>
        </w:r>
      </w:hyperlink>
      <w:r>
        <w:rPr>
          <w:rFonts w:ascii="Times New Roman" w:eastAsia="Times New Roman" w:hAnsi="Times New Roman" w:cs="Times New Roman"/>
        </w:rPr>
        <w:t xml:space="preserve"> настоящего Кодекса, за исключением случаев, предусмотренных </w:t>
      </w:r>
      <w:hyperlink r:id="rId6" w:history="1">
        <w:r>
          <w:rPr>
            <w:rFonts w:ascii="Times New Roman" w:eastAsia="Times New Roman" w:hAnsi="Times New Roman" w:cs="Times New Roman"/>
            <w:color w:val="0000EE"/>
            <w:u w:val="single" w:color="0000EE"/>
          </w:rPr>
          <w:t>частью 2</w:t>
        </w:r>
      </w:hyperlink>
      <w:r>
        <w:rPr>
          <w:rFonts w:ascii="Times New Roman" w:eastAsia="Times New Roman" w:hAnsi="Times New Roman" w:cs="Times New Roman"/>
        </w:rPr>
        <w:t xml:space="preserve"> настоящей статьи.</w:t>
      </w:r>
    </w:p>
    <w:p>
      <w:pPr>
        <w:spacing w:before="0" w:after="0"/>
        <w:ind w:firstLine="567"/>
        <w:jc w:val="both"/>
      </w:pPr>
      <w:r>
        <w:rPr>
          <w:rFonts w:ascii="Times New Roman" w:eastAsia="Times New Roman" w:hAnsi="Times New Roman" w:cs="Times New Roman"/>
        </w:rPr>
        <w:t xml:space="preserve">Административное наказание в виде административного штрафа не подлежит замене на предупреждение в случае совершения административного правонарушения, предусмотренного </w:t>
      </w:r>
      <w:hyperlink r:id="rId7" w:history="1">
        <w:r>
          <w:rPr>
            <w:rFonts w:ascii="Times New Roman" w:eastAsia="Times New Roman" w:hAnsi="Times New Roman" w:cs="Times New Roman"/>
            <w:color w:val="0000EE"/>
            <w:u w:val="single" w:color="0000EE"/>
          </w:rPr>
          <w:t>статьями 13.15</w:t>
        </w:r>
      </w:hyperlink>
      <w:r>
        <w:rPr>
          <w:rFonts w:ascii="Times New Roman" w:eastAsia="Times New Roman" w:hAnsi="Times New Roman" w:cs="Times New Roman"/>
        </w:rPr>
        <w:t xml:space="preserve">, </w:t>
      </w:r>
      <w:hyperlink r:id="rId8" w:history="1">
        <w:r>
          <w:rPr>
            <w:rFonts w:ascii="Times New Roman" w:eastAsia="Times New Roman" w:hAnsi="Times New Roman" w:cs="Times New Roman"/>
            <w:color w:val="0000EE"/>
            <w:u w:val="single" w:color="0000EE"/>
          </w:rPr>
          <w:t>13.37</w:t>
        </w:r>
      </w:hyperlink>
      <w:r>
        <w:rPr>
          <w:rFonts w:ascii="Times New Roman" w:eastAsia="Times New Roman" w:hAnsi="Times New Roman" w:cs="Times New Roman"/>
        </w:rPr>
        <w:t xml:space="preserve">, </w:t>
      </w:r>
      <w:hyperlink r:id="rId9" w:history="1">
        <w:r>
          <w:rPr>
            <w:rFonts w:ascii="Times New Roman" w:eastAsia="Times New Roman" w:hAnsi="Times New Roman" w:cs="Times New Roman"/>
            <w:color w:val="0000EE"/>
            <w:u w:val="single" w:color="0000EE"/>
          </w:rPr>
          <w:t>14.31</w:t>
        </w:r>
      </w:hyperlink>
      <w:r>
        <w:rPr>
          <w:rFonts w:ascii="Times New Roman" w:eastAsia="Times New Roman" w:hAnsi="Times New Roman" w:cs="Times New Roman"/>
        </w:rPr>
        <w:t xml:space="preserve"> - </w:t>
      </w:r>
      <w:hyperlink r:id="rId10" w:history="1">
        <w:r>
          <w:rPr>
            <w:rFonts w:ascii="Times New Roman" w:eastAsia="Times New Roman" w:hAnsi="Times New Roman" w:cs="Times New Roman"/>
            <w:color w:val="0000EE"/>
            <w:u w:val="single" w:color="0000EE"/>
          </w:rPr>
          <w:t>14.33</w:t>
        </w:r>
      </w:hyperlink>
      <w:r>
        <w:rPr>
          <w:rFonts w:ascii="Times New Roman" w:eastAsia="Times New Roman" w:hAnsi="Times New Roman" w:cs="Times New Roman"/>
        </w:rPr>
        <w:t xml:space="preserve">, </w:t>
      </w:r>
      <w:hyperlink r:id="rId11" w:history="1">
        <w:r>
          <w:rPr>
            <w:rFonts w:ascii="Times New Roman" w:eastAsia="Times New Roman" w:hAnsi="Times New Roman" w:cs="Times New Roman"/>
            <w:color w:val="0000EE"/>
            <w:u w:val="single" w:color="0000EE"/>
          </w:rPr>
          <w:t>14.56</w:t>
        </w:r>
      </w:hyperlink>
      <w:r>
        <w:rPr>
          <w:rFonts w:ascii="Times New Roman" w:eastAsia="Times New Roman" w:hAnsi="Times New Roman" w:cs="Times New Roman"/>
        </w:rPr>
        <w:t xml:space="preserve">, </w:t>
      </w:r>
      <w:hyperlink r:id="rId12" w:history="1">
        <w:r>
          <w:rPr>
            <w:rFonts w:ascii="Times New Roman" w:eastAsia="Times New Roman" w:hAnsi="Times New Roman" w:cs="Times New Roman"/>
            <w:color w:val="0000EE"/>
            <w:u w:val="single" w:color="0000EE"/>
          </w:rPr>
          <w:t>19.3</w:t>
        </w:r>
      </w:hyperlink>
      <w:r>
        <w:rPr>
          <w:rFonts w:ascii="Times New Roman" w:eastAsia="Times New Roman" w:hAnsi="Times New Roman" w:cs="Times New Roman"/>
        </w:rPr>
        <w:t xml:space="preserve">, </w:t>
      </w:r>
      <w:hyperlink r:id="rId13" w:history="1">
        <w:r>
          <w:rPr>
            <w:rFonts w:ascii="Times New Roman" w:eastAsia="Times New Roman" w:hAnsi="Times New Roman" w:cs="Times New Roman"/>
            <w:color w:val="0000EE"/>
            <w:u w:val="single" w:color="0000EE"/>
          </w:rPr>
          <w:t>19.5</w:t>
        </w:r>
      </w:hyperlink>
      <w:r>
        <w:rPr>
          <w:rFonts w:ascii="Times New Roman" w:eastAsia="Times New Roman" w:hAnsi="Times New Roman" w:cs="Times New Roman"/>
        </w:rPr>
        <w:t xml:space="preserve">, </w:t>
      </w:r>
      <w:hyperlink r:id="rId14" w:history="1">
        <w:r>
          <w:rPr>
            <w:rFonts w:ascii="Times New Roman" w:eastAsia="Times New Roman" w:hAnsi="Times New Roman" w:cs="Times New Roman"/>
            <w:color w:val="0000EE"/>
            <w:u w:val="single" w:color="0000EE"/>
          </w:rPr>
          <w:t>19.5.1</w:t>
        </w:r>
      </w:hyperlink>
      <w:r>
        <w:rPr>
          <w:rFonts w:ascii="Times New Roman" w:eastAsia="Times New Roman" w:hAnsi="Times New Roman" w:cs="Times New Roman"/>
        </w:rPr>
        <w:t xml:space="preserve">, </w:t>
      </w:r>
      <w:hyperlink r:id="rId15" w:history="1">
        <w:r>
          <w:rPr>
            <w:rFonts w:ascii="Times New Roman" w:eastAsia="Times New Roman" w:hAnsi="Times New Roman" w:cs="Times New Roman"/>
            <w:color w:val="0000EE"/>
            <w:u w:val="single" w:color="0000EE"/>
          </w:rPr>
          <w:t>19.6</w:t>
        </w:r>
      </w:hyperlink>
      <w:r>
        <w:rPr>
          <w:rFonts w:ascii="Times New Roman" w:eastAsia="Times New Roman" w:hAnsi="Times New Roman" w:cs="Times New Roman"/>
        </w:rPr>
        <w:t xml:space="preserve">, </w:t>
      </w:r>
      <w:hyperlink r:id="rId16" w:history="1">
        <w:r>
          <w:rPr>
            <w:rFonts w:ascii="Times New Roman" w:eastAsia="Times New Roman" w:hAnsi="Times New Roman" w:cs="Times New Roman"/>
            <w:color w:val="0000EE"/>
            <w:u w:val="single" w:color="0000EE"/>
          </w:rPr>
          <w:t>19.7.5-2</w:t>
        </w:r>
      </w:hyperlink>
      <w:r>
        <w:rPr>
          <w:rFonts w:ascii="Times New Roman" w:eastAsia="Times New Roman" w:hAnsi="Times New Roman" w:cs="Times New Roman"/>
        </w:rPr>
        <w:t xml:space="preserve">, </w:t>
      </w:r>
      <w:hyperlink r:id="rId17" w:history="1">
        <w:r>
          <w:rPr>
            <w:rFonts w:ascii="Times New Roman" w:eastAsia="Times New Roman" w:hAnsi="Times New Roman" w:cs="Times New Roman"/>
            <w:color w:val="0000EE"/>
            <w:u w:val="single" w:color="0000EE"/>
          </w:rPr>
          <w:t>19.8</w:t>
        </w:r>
      </w:hyperlink>
      <w:r>
        <w:rPr>
          <w:rFonts w:ascii="Times New Roman" w:eastAsia="Times New Roman" w:hAnsi="Times New Roman" w:cs="Times New Roman"/>
        </w:rPr>
        <w:t xml:space="preserve"> - </w:t>
      </w:r>
      <w:hyperlink r:id="rId18" w:history="1">
        <w:r>
          <w:rPr>
            <w:rFonts w:ascii="Times New Roman" w:eastAsia="Times New Roman" w:hAnsi="Times New Roman" w:cs="Times New Roman"/>
            <w:color w:val="0000EE"/>
            <w:u w:val="single" w:color="0000EE"/>
          </w:rPr>
          <w:t>19.8.2</w:t>
        </w:r>
      </w:hyperlink>
      <w:r>
        <w:rPr>
          <w:rFonts w:ascii="Times New Roman" w:eastAsia="Times New Roman" w:hAnsi="Times New Roman" w:cs="Times New Roman"/>
        </w:rPr>
        <w:t xml:space="preserve">, </w:t>
      </w:r>
      <w:hyperlink r:id="rId19" w:history="1">
        <w:r>
          <w:rPr>
            <w:rFonts w:ascii="Times New Roman" w:eastAsia="Times New Roman" w:hAnsi="Times New Roman" w:cs="Times New Roman"/>
            <w:color w:val="0000EE"/>
            <w:u w:val="single" w:color="0000EE"/>
          </w:rPr>
          <w:t>19.23</w:t>
        </w:r>
      </w:hyperlink>
      <w:r>
        <w:rPr>
          <w:rFonts w:ascii="Times New Roman" w:eastAsia="Times New Roman" w:hAnsi="Times New Roman" w:cs="Times New Roman"/>
        </w:rPr>
        <w:t xml:space="preserve">, </w:t>
      </w:r>
      <w:hyperlink r:id="rId20" w:history="1">
        <w:r>
          <w:rPr>
            <w:rFonts w:ascii="Times New Roman" w:eastAsia="Times New Roman" w:hAnsi="Times New Roman" w:cs="Times New Roman"/>
            <w:color w:val="0000EE"/>
            <w:u w:val="single" w:color="0000EE"/>
          </w:rPr>
          <w:t>частями 2</w:t>
        </w:r>
      </w:hyperlink>
      <w:r>
        <w:rPr>
          <w:rFonts w:ascii="Times New Roman" w:eastAsia="Times New Roman" w:hAnsi="Times New Roman" w:cs="Times New Roman"/>
        </w:rPr>
        <w:t xml:space="preserve"> и </w:t>
      </w:r>
      <w:hyperlink r:id="rId21" w:history="1">
        <w:r>
          <w:rPr>
            <w:rFonts w:ascii="Times New Roman" w:eastAsia="Times New Roman" w:hAnsi="Times New Roman" w:cs="Times New Roman"/>
            <w:color w:val="0000EE"/>
            <w:u w:val="single" w:color="0000EE"/>
          </w:rPr>
          <w:t>3 статьи 19.27</w:t>
        </w:r>
      </w:hyperlink>
      <w:r>
        <w:rPr>
          <w:rFonts w:ascii="Times New Roman" w:eastAsia="Times New Roman" w:hAnsi="Times New Roman" w:cs="Times New Roman"/>
        </w:rPr>
        <w:t xml:space="preserve">, </w:t>
      </w:r>
      <w:hyperlink r:id="rId22" w:history="1">
        <w:r>
          <w:rPr>
            <w:rFonts w:ascii="Times New Roman" w:eastAsia="Times New Roman" w:hAnsi="Times New Roman" w:cs="Times New Roman"/>
            <w:color w:val="0000EE"/>
            <w:u w:val="single" w:color="0000EE"/>
          </w:rPr>
          <w:t>статьями 19.28</w:t>
        </w:r>
      </w:hyperlink>
      <w:r>
        <w:rPr>
          <w:rFonts w:ascii="Times New Roman" w:eastAsia="Times New Roman" w:hAnsi="Times New Roman" w:cs="Times New Roman"/>
        </w:rPr>
        <w:t xml:space="preserve">, </w:t>
      </w:r>
      <w:hyperlink r:id="rId23" w:history="1">
        <w:r>
          <w:rPr>
            <w:rFonts w:ascii="Times New Roman" w:eastAsia="Times New Roman" w:hAnsi="Times New Roman" w:cs="Times New Roman"/>
            <w:color w:val="0000EE"/>
            <w:u w:val="single" w:color="0000EE"/>
          </w:rPr>
          <w:t>19.29</w:t>
        </w:r>
      </w:hyperlink>
      <w:r>
        <w:rPr>
          <w:rFonts w:ascii="Times New Roman" w:eastAsia="Times New Roman" w:hAnsi="Times New Roman" w:cs="Times New Roman"/>
        </w:rPr>
        <w:t xml:space="preserve">, </w:t>
      </w:r>
      <w:hyperlink r:id="rId24" w:history="1">
        <w:r>
          <w:rPr>
            <w:rFonts w:ascii="Times New Roman" w:eastAsia="Times New Roman" w:hAnsi="Times New Roman" w:cs="Times New Roman"/>
            <w:color w:val="0000EE"/>
            <w:u w:val="single" w:color="0000EE"/>
          </w:rPr>
          <w:t>19.30</w:t>
        </w:r>
      </w:hyperlink>
      <w:r>
        <w:rPr>
          <w:rFonts w:ascii="Times New Roman" w:eastAsia="Times New Roman" w:hAnsi="Times New Roman" w:cs="Times New Roman"/>
        </w:rPr>
        <w:t xml:space="preserve">, </w:t>
      </w:r>
      <w:hyperlink r:id="rId25" w:history="1">
        <w:r>
          <w:rPr>
            <w:rFonts w:ascii="Times New Roman" w:eastAsia="Times New Roman" w:hAnsi="Times New Roman" w:cs="Times New Roman"/>
            <w:color w:val="0000EE"/>
            <w:u w:val="single" w:color="0000EE"/>
          </w:rPr>
          <w:t>19.33</w:t>
        </w:r>
      </w:hyperlink>
      <w:r>
        <w:rPr>
          <w:rFonts w:ascii="Times New Roman" w:eastAsia="Times New Roman" w:hAnsi="Times New Roman" w:cs="Times New Roman"/>
        </w:rPr>
        <w:t xml:space="preserve">, </w:t>
      </w:r>
      <w:hyperlink r:id="rId26" w:history="1">
        <w:r>
          <w:rPr>
            <w:rFonts w:ascii="Times New Roman" w:eastAsia="Times New Roman" w:hAnsi="Times New Roman" w:cs="Times New Roman"/>
            <w:color w:val="0000EE"/>
            <w:u w:val="single" w:color="0000EE"/>
          </w:rPr>
          <w:t>19.34</w:t>
        </w:r>
      </w:hyperlink>
      <w:r>
        <w:rPr>
          <w:rFonts w:ascii="Times New Roman" w:eastAsia="Times New Roman" w:hAnsi="Times New Roman" w:cs="Times New Roman"/>
        </w:rPr>
        <w:t xml:space="preserve">, </w:t>
      </w:r>
      <w:hyperlink r:id="rId27" w:history="1">
        <w:r>
          <w:rPr>
            <w:rFonts w:ascii="Times New Roman" w:eastAsia="Times New Roman" w:hAnsi="Times New Roman" w:cs="Times New Roman"/>
            <w:color w:val="0000EE"/>
            <w:u w:val="single" w:color="0000EE"/>
          </w:rPr>
          <w:t>20.3</w:t>
        </w:r>
      </w:hyperlink>
      <w:r>
        <w:rPr>
          <w:rFonts w:ascii="Times New Roman" w:eastAsia="Times New Roman" w:hAnsi="Times New Roman" w:cs="Times New Roman"/>
        </w:rPr>
        <w:t xml:space="preserve">, </w:t>
      </w:r>
      <w:hyperlink r:id="rId28" w:history="1">
        <w:r>
          <w:rPr>
            <w:rFonts w:ascii="Times New Roman" w:eastAsia="Times New Roman" w:hAnsi="Times New Roman" w:cs="Times New Roman"/>
            <w:color w:val="0000EE"/>
            <w:u w:val="single" w:color="0000EE"/>
          </w:rPr>
          <w:t>частью 2 статьи 20.28</w:t>
        </w:r>
      </w:hyperlink>
      <w:r>
        <w:rPr>
          <w:rFonts w:ascii="Times New Roman" w:eastAsia="Times New Roman" w:hAnsi="Times New Roman" w:cs="Times New Roman"/>
        </w:rPr>
        <w:t xml:space="preserve"> настоящего Кодекса (часть 2 статьи 4.1.1).</w:t>
      </w:r>
    </w:p>
    <w:p>
      <w:pPr>
        <w:widowControl w:val="0"/>
        <w:spacing w:before="0" w:after="0"/>
        <w:ind w:firstLine="567"/>
        <w:jc w:val="both"/>
      </w:pPr>
      <w:r>
        <w:rPr>
          <w:rFonts w:ascii="Times New Roman" w:eastAsia="Times New Roman" w:hAnsi="Times New Roman" w:cs="Times New Roman"/>
        </w:rPr>
        <w:t>Согласно части 2 статьи 3.4 Кодекса Российской Федерации об административных правонарушениях предупреждение устанавливается за впервые совершенные административные правонарушения при отсутствии причинения вреда или возникновения угрозы причинения вреда жизни и здоровью людей, объектам животного и растительного мира, окружающей среде, объектам культурного наследия (памятникам истории и культуры) народов Российской Федерации, безопасности государства, угрозы чрезвычайных ситуаций природного и техногенного характера, а также при отсутствии имущественного ущерба.</w:t>
      </w:r>
    </w:p>
    <w:p>
      <w:pPr>
        <w:widowControl w:val="0"/>
        <w:spacing w:before="0" w:after="0"/>
        <w:ind w:firstLine="567"/>
        <w:jc w:val="both"/>
      </w:pP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С учетом формулировки части 1 статьи 4.1.1 Кодекса Российской Федерации об административных правонарушениях вопрос, о наличии оснований для замены административного наказания в виде административного штрафа на предупреждение подлежит рассмотрению судом (административным органом) вне зависимости от того, заявлено ли лицом, привлекаемым к административной ответственности, соответствующее ходатайство.</w:t>
      </w:r>
    </w:p>
    <w:p>
      <w:pPr>
        <w:widowControl w:val="0"/>
        <w:spacing w:before="0" w:after="0"/>
        <w:ind w:firstLine="567"/>
        <w:jc w:val="both"/>
      </w:pP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Часть 2 ст. 15.33 КоАП РФ </w:t>
      </w:r>
      <w:r>
        <w:rPr>
          <w:rFonts w:ascii="Times New Roman" w:eastAsia="Times New Roman" w:hAnsi="Times New Roman" w:cs="Times New Roman"/>
        </w:rPr>
        <w:t>не входит в перечень административных правонарушений, перечисленных в части 2 статьи 4.1.1 названного Кодекса, при совершении которых административное наказание в виде административного штрафа не подлежит замене на предупреждение.</w:t>
      </w:r>
    </w:p>
    <w:p>
      <w:pPr>
        <w:widowControl w:val="0"/>
        <w:spacing w:before="0" w:after="0"/>
        <w:ind w:firstLine="567"/>
        <w:jc w:val="both"/>
      </w:pP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Как следует из материалов дела, </w:t>
      </w:r>
      <w:r>
        <w:rPr>
          <w:rStyle w:val="cat-FIOgrp-15rplc-23"/>
          <w:rFonts w:ascii="Times New Roman" w:eastAsia="Times New Roman" w:hAnsi="Times New Roman" w:cs="Times New Roman"/>
        </w:rPr>
        <w:t>фио</w:t>
      </w:r>
      <w:r>
        <w:rPr>
          <w:rFonts w:ascii="Times New Roman" w:eastAsia="Times New Roman" w:hAnsi="Times New Roman" w:cs="Times New Roman"/>
        </w:rPr>
        <w:t xml:space="preserve"> являясь </w:t>
      </w:r>
      <w:r>
        <w:rPr>
          <w:rFonts w:ascii="Times New Roman" w:eastAsia="Times New Roman" w:hAnsi="Times New Roman" w:cs="Times New Roman"/>
        </w:rPr>
        <w:t>председател</w:t>
      </w:r>
      <w:r>
        <w:rPr>
          <w:rFonts w:ascii="Times New Roman" w:eastAsia="Times New Roman" w:hAnsi="Times New Roman" w:cs="Times New Roman"/>
        </w:rPr>
        <w:t>ем</w:t>
      </w:r>
      <w:r>
        <w:rPr>
          <w:rFonts w:ascii="Times New Roman" w:eastAsia="Times New Roman" w:hAnsi="Times New Roman" w:cs="Times New Roman"/>
        </w:rPr>
        <w:t xml:space="preserve"> правления Крымской региональной </w:t>
      </w:r>
      <w:r>
        <w:rPr>
          <w:rStyle w:val="cat-OrganizationNamegrp-19rplc-24"/>
          <w:rFonts w:ascii="Times New Roman" w:eastAsia="Times New Roman" w:hAnsi="Times New Roman" w:cs="Times New Roman"/>
        </w:rPr>
        <w:t>наименование организации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за аналогичные правонарушения ранее не привлекался, административное правонарушение не повлекло причинение вреда или возникновения угрозы причинения вреда жизни и здоровью людей либо иных негативных последствий, отягчающих обстоятельств по делу не установлено, в связи с чем мировой судья полагает возможным в данном случае, применить положения ч. 1 ст. 4.1.1 КоАП РФ и административное наказание в виде административного штрафа, предусмотренное ч. 2 ст. 15.33 КоАП РФ заменить на предупреждение.</w:t>
      </w:r>
    </w:p>
    <w:p>
      <w:pPr>
        <w:widowControl w:val="0"/>
        <w:spacing w:before="0" w:after="0"/>
        <w:ind w:firstLine="567"/>
        <w:jc w:val="both"/>
      </w:pPr>
      <w:r>
        <w:rPr>
          <w:rFonts w:ascii="Times New Roman" w:eastAsia="Times New Roman" w:hAnsi="Times New Roman" w:cs="Times New Roman"/>
        </w:rPr>
        <w:t>Руководствуясь ч.2 ст.3.4, ч. 1 ст. 4.1.1, ч.2 ст. 15.33, ст. ст. 29.9, 29.10</w:t>
      </w:r>
      <w:r>
        <w:rPr>
          <w:rFonts w:ascii="Times New Roman" w:eastAsia="Times New Roman" w:hAnsi="Times New Roman" w:cs="Times New Roman"/>
        </w:rPr>
        <w:t xml:space="preserve"> Кодекса Российской Федерации об административных правонарушениях,</w:t>
      </w:r>
      <w:r>
        <w:rPr>
          <w:rFonts w:ascii="Times New Roman" w:eastAsia="Times New Roman" w:hAnsi="Times New Roman" w:cs="Times New Roman"/>
        </w:rPr>
        <w:t xml:space="preserve"> мировой судья</w:t>
      </w:r>
    </w:p>
    <w:p>
      <w:pPr>
        <w:spacing w:before="0" w:after="0"/>
        <w:ind w:right="23"/>
        <w:jc w:val="both"/>
      </w:pPr>
      <w:r>
        <w:rPr>
          <w:rFonts w:ascii="Times New Roman" w:eastAsia="Times New Roman" w:hAnsi="Times New Roman" w:cs="Times New Roman"/>
        </w:rPr>
        <w:t xml:space="preserve">                                                         </w:t>
      </w:r>
      <w:r>
        <w:rPr>
          <w:rFonts w:ascii="Times New Roman" w:eastAsia="Times New Roman" w:hAnsi="Times New Roman" w:cs="Times New Roman"/>
        </w:rPr>
        <w:t>ПОСТАНОВИЛ: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Признать </w:t>
      </w:r>
      <w:r>
        <w:rPr>
          <w:rFonts w:ascii="Times New Roman" w:eastAsia="Times New Roman" w:hAnsi="Times New Roman" w:cs="Times New Roman"/>
        </w:rPr>
        <w:t xml:space="preserve">председателя правления Крымской региональной </w:t>
      </w:r>
      <w:r>
        <w:rPr>
          <w:rStyle w:val="cat-OrganizationNamegrp-19rplc-25"/>
          <w:rFonts w:ascii="Times New Roman" w:eastAsia="Times New Roman" w:hAnsi="Times New Roman" w:cs="Times New Roman"/>
        </w:rPr>
        <w:t>наименование организации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Style w:val="cat-FIOgrp-14rplc-26"/>
          <w:rFonts w:ascii="Times New Roman" w:eastAsia="Times New Roman" w:hAnsi="Times New Roman" w:cs="Times New Roman"/>
        </w:rPr>
        <w:t>Бакиева Т. С.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виновным в совершении административного правонарушения, предусмотренного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</w:rPr>
        <w:t>ч. 2 ст. 15.33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</w:rPr>
        <w:t>КоАП РФ и назначить наказание с учетом положений ч.1 ст. 4.1.1 КоАП РФ в виде предупреждения.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Постановление может быть обжаловано в Бахчисарайский районный суд </w:t>
      </w:r>
      <w:r>
        <w:rPr>
          <w:rStyle w:val="cat-Addressgrp-1rplc-27"/>
          <w:rFonts w:ascii="Times New Roman" w:eastAsia="Times New Roman" w:hAnsi="Times New Roman" w:cs="Times New Roman"/>
        </w:rPr>
        <w:t>адрес</w:t>
      </w:r>
      <w:r>
        <w:rPr>
          <w:rFonts w:ascii="Times New Roman" w:eastAsia="Times New Roman" w:hAnsi="Times New Roman" w:cs="Times New Roman"/>
        </w:rPr>
        <w:t xml:space="preserve"> путем подачи жалобы через мирового судью судебного участка № 26 Бахчисарайского судебного района (</w:t>
      </w:r>
      <w:r>
        <w:rPr>
          <w:rStyle w:val="cat-Addressgrp-2rplc-28"/>
          <w:rFonts w:ascii="Times New Roman" w:eastAsia="Times New Roman" w:hAnsi="Times New Roman" w:cs="Times New Roman"/>
        </w:rPr>
        <w:t>адрес</w:t>
      </w:r>
      <w:r>
        <w:rPr>
          <w:rFonts w:ascii="Times New Roman" w:eastAsia="Times New Roman" w:hAnsi="Times New Roman" w:cs="Times New Roman"/>
        </w:rPr>
        <w:t>)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Style w:val="cat-Addressgrp-1rplc-29"/>
          <w:rFonts w:ascii="Times New Roman" w:eastAsia="Times New Roman" w:hAnsi="Times New Roman" w:cs="Times New Roman"/>
        </w:rPr>
        <w:t>адрес</w:t>
      </w:r>
      <w:r>
        <w:rPr>
          <w:rFonts w:ascii="Times New Roman" w:eastAsia="Times New Roman" w:hAnsi="Times New Roman" w:cs="Times New Roman"/>
        </w:rPr>
        <w:t xml:space="preserve"> в течение десяти дней со дня вручения или получения копии постановления.</w:t>
      </w:r>
    </w:p>
    <w:p>
      <w:pPr>
        <w:spacing w:before="0" w:after="0"/>
        <w:ind w:firstLine="708"/>
        <w:jc w:val="both"/>
      </w:pPr>
    </w:p>
    <w:p>
      <w:pPr>
        <w:spacing w:before="0" w:after="200" w:line="276" w:lineRule="auto"/>
      </w:pPr>
      <w:r>
        <w:rPr>
          <w:rFonts w:ascii="Times New Roman" w:eastAsia="Times New Roman" w:hAnsi="Times New Roman" w:cs="Times New Roman"/>
        </w:rPr>
        <w:t>Мировой судья</w:t>
      </w:r>
      <w:r>
        <w:rPr>
          <w:rFonts w:ascii="Times New Roman" w:eastAsia="Times New Roman" w:hAnsi="Times New Roman" w:cs="Times New Roman"/>
        </w:rPr>
        <w:t xml:space="preserve">                                                                                                   </w:t>
      </w:r>
      <w:r>
        <w:rPr>
          <w:rFonts w:ascii="Times New Roman" w:eastAsia="Times New Roman" w:hAnsi="Times New Roman" w:cs="Times New Roman"/>
        </w:rPr>
        <w:t xml:space="preserve">   </w:t>
      </w:r>
      <w:r>
        <w:rPr>
          <w:rStyle w:val="cat-FIOgrp-17rplc-30"/>
          <w:rFonts w:ascii="Times New Roman" w:eastAsia="Times New Roman" w:hAnsi="Times New Roman" w:cs="Times New Roman"/>
        </w:rPr>
        <w:t>фио</w:t>
      </w:r>
    </w:p>
    <w:sectPr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cat-Dategrp-7rplc-0">
    <w:name w:val="cat-Date grp-7 rplc-0"/>
    <w:basedOn w:val="DefaultParagraphFont"/>
  </w:style>
  <w:style w:type="character" w:customStyle="1" w:styleId="cat-Addressgrp-0rplc-1">
    <w:name w:val="cat-Address grp-0 rplc-1"/>
    <w:basedOn w:val="DefaultParagraphFont"/>
  </w:style>
  <w:style w:type="character" w:customStyle="1" w:styleId="cat-Addressgrp-2rplc-2">
    <w:name w:val="cat-Address grp-2 rplc-2"/>
    <w:basedOn w:val="DefaultParagraphFont"/>
  </w:style>
  <w:style w:type="character" w:customStyle="1" w:styleId="cat-Addressgrp-1rplc-3">
    <w:name w:val="cat-Address grp-1 rplc-3"/>
    <w:basedOn w:val="DefaultParagraphFont"/>
  </w:style>
  <w:style w:type="character" w:customStyle="1" w:styleId="cat-FIOgrp-13rplc-4">
    <w:name w:val="cat-FIO grp-13 rplc-4"/>
    <w:basedOn w:val="DefaultParagraphFont"/>
  </w:style>
  <w:style w:type="character" w:customStyle="1" w:styleId="cat-Addressgrp-3rplc-5">
    <w:name w:val="cat-Address grp-3 rplc-5"/>
    <w:basedOn w:val="DefaultParagraphFont"/>
  </w:style>
  <w:style w:type="character" w:customStyle="1" w:styleId="cat-OrganizationNamegrp-19rplc-6">
    <w:name w:val="cat-OrganizationName grp-19 rplc-6"/>
    <w:basedOn w:val="DefaultParagraphFont"/>
  </w:style>
  <w:style w:type="character" w:customStyle="1" w:styleId="cat-FIOgrp-14rplc-7">
    <w:name w:val="cat-FIO grp-14 rplc-7"/>
    <w:basedOn w:val="DefaultParagraphFont"/>
  </w:style>
  <w:style w:type="character" w:customStyle="1" w:styleId="cat-PassportDatagrp-18rplc-8">
    <w:name w:val="cat-PassportData grp-18 rplc-8"/>
    <w:basedOn w:val="DefaultParagraphFont"/>
  </w:style>
  <w:style w:type="character" w:customStyle="1" w:styleId="cat-Addressgrp-4rplc-9">
    <w:name w:val="cat-Address grp-4 rplc-9"/>
    <w:basedOn w:val="DefaultParagraphFont"/>
  </w:style>
  <w:style w:type="character" w:customStyle="1" w:styleId="cat-Addressgrp-5rplc-10">
    <w:name w:val="cat-Address grp-5 rplc-10"/>
    <w:basedOn w:val="DefaultParagraphFont"/>
  </w:style>
  <w:style w:type="character" w:customStyle="1" w:styleId="cat-Addressgrp-6rplc-11">
    <w:name w:val="cat-Address grp-6 rplc-11"/>
    <w:basedOn w:val="DefaultParagraphFont"/>
  </w:style>
  <w:style w:type="character" w:customStyle="1" w:styleId="cat-FIOgrp-15rplc-12">
    <w:name w:val="cat-FIO grp-15 rplc-12"/>
    <w:basedOn w:val="DefaultParagraphFont"/>
  </w:style>
  <w:style w:type="character" w:customStyle="1" w:styleId="cat-OrganizationNamegrp-19rplc-13">
    <w:name w:val="cat-OrganizationName grp-19 rplc-13"/>
    <w:basedOn w:val="DefaultParagraphFont"/>
  </w:style>
  <w:style w:type="character" w:customStyle="1" w:styleId="cat-Dategrp-8rplc-14">
    <w:name w:val="cat-Date grp-8 rplc-14"/>
    <w:basedOn w:val="DefaultParagraphFont"/>
  </w:style>
  <w:style w:type="character" w:customStyle="1" w:styleId="cat-Dategrp-10rplc-15">
    <w:name w:val="cat-Date grp-10 rplc-15"/>
    <w:basedOn w:val="DefaultParagraphFont"/>
  </w:style>
  <w:style w:type="character" w:customStyle="1" w:styleId="cat-Dategrp-9rplc-16">
    <w:name w:val="cat-Date grp-9 rplc-16"/>
    <w:basedOn w:val="DefaultParagraphFont"/>
  </w:style>
  <w:style w:type="character" w:customStyle="1" w:styleId="cat-Dategrp-11rplc-17">
    <w:name w:val="cat-Date grp-11 rplc-17"/>
    <w:basedOn w:val="DefaultParagraphFont"/>
  </w:style>
  <w:style w:type="character" w:customStyle="1" w:styleId="cat-FIOgrp-15rplc-18">
    <w:name w:val="cat-FIO grp-15 rplc-18"/>
    <w:basedOn w:val="DefaultParagraphFont"/>
  </w:style>
  <w:style w:type="character" w:customStyle="1" w:styleId="cat-FIOgrp-16rplc-19">
    <w:name w:val="cat-FIO grp-16 rplc-19"/>
    <w:basedOn w:val="DefaultParagraphFont"/>
  </w:style>
  <w:style w:type="character" w:customStyle="1" w:styleId="cat-FIOgrp-15rplc-20">
    <w:name w:val="cat-FIO grp-15 rplc-20"/>
    <w:basedOn w:val="DefaultParagraphFont"/>
  </w:style>
  <w:style w:type="character" w:customStyle="1" w:styleId="cat-Dategrp-12rplc-21">
    <w:name w:val="cat-Date grp-12 rplc-21"/>
    <w:basedOn w:val="DefaultParagraphFont"/>
  </w:style>
  <w:style w:type="character" w:customStyle="1" w:styleId="cat-FIOgrp-15rplc-22">
    <w:name w:val="cat-FIO grp-15 rplc-22"/>
    <w:basedOn w:val="DefaultParagraphFont"/>
  </w:style>
  <w:style w:type="character" w:customStyle="1" w:styleId="cat-FIOgrp-15rplc-23">
    <w:name w:val="cat-FIO grp-15 rplc-23"/>
    <w:basedOn w:val="DefaultParagraphFont"/>
  </w:style>
  <w:style w:type="character" w:customStyle="1" w:styleId="cat-OrganizationNamegrp-19rplc-24">
    <w:name w:val="cat-OrganizationName grp-19 rplc-24"/>
    <w:basedOn w:val="DefaultParagraphFont"/>
  </w:style>
  <w:style w:type="character" w:customStyle="1" w:styleId="cat-OrganizationNamegrp-19rplc-25">
    <w:name w:val="cat-OrganizationName grp-19 rplc-25"/>
    <w:basedOn w:val="DefaultParagraphFont"/>
  </w:style>
  <w:style w:type="character" w:customStyle="1" w:styleId="cat-FIOgrp-14rplc-26">
    <w:name w:val="cat-FIO grp-14 rplc-26"/>
    <w:basedOn w:val="DefaultParagraphFont"/>
  </w:style>
  <w:style w:type="character" w:customStyle="1" w:styleId="cat-Addressgrp-1rplc-27">
    <w:name w:val="cat-Address grp-1 rplc-27"/>
    <w:basedOn w:val="DefaultParagraphFont"/>
  </w:style>
  <w:style w:type="character" w:customStyle="1" w:styleId="cat-Addressgrp-2rplc-28">
    <w:name w:val="cat-Address grp-2 rplc-28"/>
    <w:basedOn w:val="DefaultParagraphFont"/>
  </w:style>
  <w:style w:type="character" w:customStyle="1" w:styleId="cat-Addressgrp-1rplc-29">
    <w:name w:val="cat-Address grp-1 rplc-29"/>
    <w:basedOn w:val="DefaultParagraphFont"/>
  </w:style>
  <w:style w:type="character" w:customStyle="1" w:styleId="cat-FIOgrp-17rplc-30">
    <w:name w:val="cat-FIO grp-17 rplc-30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yperlink" Target="consultantplus://offline/ref=92EEB7A94C00633AC9F901CC1344239B20D26F977F7436BA58BB776B025D64CC78898D56305567A80B81D3E4489DFDA2F86184251FhFP5G" TargetMode="External" /><Relationship Id="rId11" Type="http://schemas.openxmlformats.org/officeDocument/2006/relationships/hyperlink" Target="consultantplus://offline/ref=92EEB7A94C00633AC9F901CC1344239B20D26F977F7436BA58BB776B025D64CC78898D5632526DF70E94C2BC479DE1BCFC7B98271DF5h0P3G" TargetMode="External" /><Relationship Id="rId12" Type="http://schemas.openxmlformats.org/officeDocument/2006/relationships/hyperlink" Target="consultantplus://offline/ref=92EEB7A94C00633AC9F901CC1344239B20D26F977F7436BA58BB776B025D64CC78898D5834586FF70E94C2BC479DE1BCFC7B98271DF5h0P3G" TargetMode="External" /><Relationship Id="rId13" Type="http://schemas.openxmlformats.org/officeDocument/2006/relationships/hyperlink" Target="consultantplus://offline/ref=92EEB7A94C00633AC9F901CC1344239B20D26F977F7436BA58BB776B025D64CC78898D5A35566AF70E94C2BC479DE1BCFC7B98271DF5h0P3G" TargetMode="External" /><Relationship Id="rId14" Type="http://schemas.openxmlformats.org/officeDocument/2006/relationships/hyperlink" Target="consultantplus://offline/ref=92EEB7A94C00633AC9F901CC1344239B20D26F977F7436BA58BB776B025D64CC78898D5A355168F70E94C2BC479DE1BCFC7B98271DF5h0P3G" TargetMode="External" /><Relationship Id="rId15" Type="http://schemas.openxmlformats.org/officeDocument/2006/relationships/hyperlink" Target="consultantplus://offline/ref=92EEB7A94C00633AC9F901CC1344239B20D26F977F7436BA58BB776B025D64CC78898D5E37516AFE5BCED2B80ECAEEA0FE61862103F50130hCPFG" TargetMode="External" /><Relationship Id="rId16" Type="http://schemas.openxmlformats.org/officeDocument/2006/relationships/hyperlink" Target="consultantplus://offline/ref=92EEB7A94C00633AC9F901CC1344239B20D26F977F7436BA58BB776B025D64CC78898D5C3F506DF70E94C2BC479DE1BCFC7B98271DF5h0P3G" TargetMode="External" /><Relationship Id="rId17" Type="http://schemas.openxmlformats.org/officeDocument/2006/relationships/hyperlink" Target="consultantplus://offline/ref=92EEB7A94C00633AC9F901CC1344239B20D26F977F7436BA58BB776B025D64CC78898D5E37536DFE59CED2B80ECAEEA0FE61862103F50130hCPFG" TargetMode="External" /><Relationship Id="rId18" Type="http://schemas.openxmlformats.org/officeDocument/2006/relationships/hyperlink" Target="consultantplus://offline/ref=92EEB7A94C00633AC9F901CC1344239B20D26F977F7436BA58BB776B025D64CC78898D5C33516DF70E94C2BC479DE1BCFC7B98271DF5h0P3G" TargetMode="External" /><Relationship Id="rId19" Type="http://schemas.openxmlformats.org/officeDocument/2006/relationships/hyperlink" Target="consultantplus://offline/ref=92EEB7A94C00633AC9F901CC1344239B20D26F977F7436BA58BB776B025D64CC78898D5E37516AF45ECED2B80ECAEEA0FE61862103F50130hCPFG" TargetMode="External" /><Relationship Id="rId2" Type="http://schemas.openxmlformats.org/officeDocument/2006/relationships/webSettings" Target="webSettings.xml" /><Relationship Id="rId20" Type="http://schemas.openxmlformats.org/officeDocument/2006/relationships/hyperlink" Target="consultantplus://offline/ref=92EEB7A94C00633AC9F901CC1344239B20D26F977F7436BA58BB776B025D64CC78898D5B3E526DF70E94C2BC479DE1BCFC7B98271DF5h0P3G" TargetMode="External" /><Relationship Id="rId21" Type="http://schemas.openxmlformats.org/officeDocument/2006/relationships/hyperlink" Target="consultantplus://offline/ref=92EEB7A94C00633AC9F901CC1344239B20D26F977F7436BA58BB776B025D64CC78898D5B35516AF70E94C2BC479DE1BCFC7B98271DF5h0P3G" TargetMode="External" /><Relationship Id="rId22" Type="http://schemas.openxmlformats.org/officeDocument/2006/relationships/hyperlink" Target="consultantplus://offline/ref=92EEB7A94C00633AC9F901CC1344239B20D26F977F7436BA58BB776B025D64CC78898D5D31526CF70E94C2BC479DE1BCFC7B98271DF5h0P3G" TargetMode="External" /><Relationship Id="rId23" Type="http://schemas.openxmlformats.org/officeDocument/2006/relationships/hyperlink" Target="consultantplus://offline/ref=92EEB7A94C00633AC9F901CC1344239B20D26F977F7436BA58BB776B025D64CC78898D5C37586CF70E94C2BC479DE1BCFC7B98271DF5h0P3G" TargetMode="External" /><Relationship Id="rId24" Type="http://schemas.openxmlformats.org/officeDocument/2006/relationships/hyperlink" Target="consultantplus://offline/ref=92EEB7A94C00633AC9F901CC1344239B20D26F977F7436BA58BB776B025D64CC78898D5E33546CF70E94C2BC479DE1BCFC7B98271DF5h0P3G" TargetMode="External" /><Relationship Id="rId25" Type="http://schemas.openxmlformats.org/officeDocument/2006/relationships/hyperlink" Target="consultantplus://offline/ref=92EEB7A94C00633AC9F901CC1344239B20D26F977F7436BA58BB776B025D64CC78898D5D3E576EF70E94C2BC479DE1BCFC7B98271DF5h0P3G" TargetMode="External" /><Relationship Id="rId26" Type="http://schemas.openxmlformats.org/officeDocument/2006/relationships/hyperlink" Target="consultantplus://offline/ref=92EEB7A94C00633AC9F901CC1344239B20D26F977F7436BA58BB776B025D64CC78898D5C3F5068F70E94C2BC479DE1BCFC7B98271DF5h0P3G" TargetMode="External" /><Relationship Id="rId27" Type="http://schemas.openxmlformats.org/officeDocument/2006/relationships/hyperlink" Target="consultantplus://offline/ref=92EEB7A94C00633AC9F901CC1344239B20D26F977F7436BA58BB776B025D64CC78898D59365165F70E94C2BC479DE1BCFC7B98271DF5h0P3G" TargetMode="External" /><Relationship Id="rId28" Type="http://schemas.openxmlformats.org/officeDocument/2006/relationships/hyperlink" Target="consultantplus://offline/ref=92EEB7A94C00633AC9F901CC1344239B20D26F977F7436BA58BB776B025D64CC78898D5C3F516CF70E94C2BC479DE1BCFC7B98271DF5h0P3G" TargetMode="External" /><Relationship Id="rId29" Type="http://schemas.openxmlformats.org/officeDocument/2006/relationships/styles" Target="styles.xml" /><Relationship Id="rId3" Type="http://schemas.openxmlformats.org/officeDocument/2006/relationships/fontTable" Target="fontTable.xml" /><Relationship Id="rId4" Type="http://schemas.openxmlformats.org/officeDocument/2006/relationships/hyperlink" Target="consultantplus://offline/ref=137212B46AAFCA082D1AA1045B1B0E6F828B788CEF49AF6076E421A67F9B35FDB1DFA222CE3EFD5FF1C8296AED57077AFD6EF9E8D82ECC42n9E4I" TargetMode="External" /><Relationship Id="rId5" Type="http://schemas.openxmlformats.org/officeDocument/2006/relationships/hyperlink" Target="consultantplus://offline/ref=137212B46AAFCA082D1AA1045B1B0E6F828B788CEF49AF6076E421A67F9B35FDB1DFA221CF39F553A692396EA4000866FF74E7EEC62EnCEEI" TargetMode="External" /><Relationship Id="rId6" Type="http://schemas.openxmlformats.org/officeDocument/2006/relationships/hyperlink" Target="consultantplus://offline/ref=137212B46AAFCA082D1AA1045B1B0E6F828B788CEF49AF6076E421A67F9B35FDB1DFA224CC3CFE53A692396EA4000866FF74E7EEC62EnCEEI" TargetMode="External" /><Relationship Id="rId7" Type="http://schemas.openxmlformats.org/officeDocument/2006/relationships/hyperlink" Target="consultantplus://offline/ref=92EEB7A94C00633AC9F901CC1344239B20D26F977F7436BA58BB776B025D64CC78898D5E315565F70E94C2BC479DE1BCFC7B98271DF5h0P3G" TargetMode="External" /><Relationship Id="rId8" Type="http://schemas.openxmlformats.org/officeDocument/2006/relationships/hyperlink" Target="consultantplus://offline/ref=92EEB7A94C00633AC9F901CC1344239B20D26F977F7436BA58BB776B025D64CC78898D5830576AF70E94C2BC479DE1BCFC7B98271DF5h0P3G" TargetMode="External" /><Relationship Id="rId9" Type="http://schemas.openxmlformats.org/officeDocument/2006/relationships/hyperlink" Target="consultantplus://offline/ref=92EEB7A94C00633AC9F901CC1344239B20D26F977F7436BA58BB776B025D64CC78898D5C34586EF70E94C2BC479DE1BCFC7B98271DF5h0P3G" TargetMode="Externa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