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Дело №5-26-459/2025</w:t>
      </w:r>
    </w:p>
    <w:p>
      <w:pPr>
        <w:spacing w:before="0" w:after="0"/>
        <w:ind w:right="23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  <w:rPr>
          <w:sz w:val="23"/>
          <w:szCs w:val="23"/>
        </w:rPr>
      </w:pPr>
      <w:r>
        <w:rPr>
          <w:rStyle w:val="cat-Dategrp-8rplc-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</w:t>
      </w:r>
      <w:r>
        <w:rPr>
          <w:rStyle w:val="cat-Addressgrp-0rplc-1"/>
          <w:rFonts w:ascii="Times New Roman" w:eastAsia="Times New Roman" w:hAnsi="Times New Roman" w:cs="Times New Roman"/>
          <w:sz w:val="23"/>
          <w:szCs w:val="23"/>
        </w:rPr>
        <w:t>адрес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  <w:r>
        <w:rPr>
          <w:rFonts w:ascii="Times New Roman" w:eastAsia="Times New Roman" w:hAnsi="Times New Roman" w:cs="Times New Roman"/>
          <w:sz w:val="23"/>
          <w:szCs w:val="23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),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рассмотрев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предусмотренном ч. 1 ст. 19.7.5-1 Кодекса Российской Федерации об административных правонарушениях в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отношении </w:t>
      </w:r>
      <w:r>
        <w:rPr>
          <w:rStyle w:val="cat-OrganizationNamegrp-20rplc-6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ExternalSystemDefinedgrp-24rplc-7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3"/>
          <w:szCs w:val="23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(ИНН 910227314370, ОГРНИП 325911200081450) гражданки РФ, зарегистрированной по адресу: </w:t>
      </w:r>
      <w:r>
        <w:rPr>
          <w:rStyle w:val="cat-Addressgrp-4rplc-9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</w:p>
    <w:p>
      <w:pPr>
        <w:spacing w:before="0" w:after="0"/>
        <w:ind w:firstLine="709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</w:t>
      </w:r>
      <w:r>
        <w:rPr>
          <w:rFonts w:ascii="Times New Roman" w:eastAsia="Times New Roman" w:hAnsi="Times New Roman" w:cs="Times New Roman"/>
          <w:sz w:val="23"/>
          <w:szCs w:val="23"/>
        </w:rPr>
        <w:t>УСТАНОВИЛ: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Style w:val="cat-Dategrp-11rplc-1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Территориальным отделом по </w:t>
      </w:r>
      <w:r>
        <w:rPr>
          <w:rStyle w:val="cat-Addressgrp-5rplc-11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Межрегионального управления Федеральной службы по надзору в сфере защиты прав потребителей и благополучия человека по </w:t>
      </w:r>
      <w:r>
        <w:rPr>
          <w:rStyle w:val="cat-Addressgrp-1rplc-1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и городу федерального значения Севастополю осуществлен 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неплановый инспекционный визит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отношении </w:t>
      </w:r>
      <w:r>
        <w:rPr>
          <w:rStyle w:val="cat-OrganizationNamegrp-21rplc-13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по адресу: </w:t>
      </w:r>
      <w:r>
        <w:rPr>
          <w:rStyle w:val="cat-Addressgrp-6rplc-14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Addressgrp-7rplc-15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торговый объект – продуктовый магазин, в ходе которого установлено, что </w:t>
      </w:r>
      <w:r>
        <w:rPr>
          <w:rStyle w:val="cat-OrganizationNamegrp-21rplc-16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не подал</w:t>
      </w:r>
      <w:r>
        <w:rPr>
          <w:rFonts w:ascii="Times New Roman" w:eastAsia="Times New Roman" w:hAnsi="Times New Roman" w:cs="Times New Roman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уведомление о начале осуществления предпринимательской деятельности, чем нарушил</w:t>
      </w:r>
      <w:r>
        <w:rPr>
          <w:rFonts w:ascii="Times New Roman" w:eastAsia="Times New Roman" w:hAnsi="Times New Roman" w:cs="Times New Roman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ч.1 ст.8 Федерального закона от </w:t>
      </w:r>
      <w:r>
        <w:rPr>
          <w:rStyle w:val="cat-Dategrp-9rplc-17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 Правительства РФ от </w:t>
      </w:r>
      <w:r>
        <w:rPr>
          <w:rStyle w:val="cat-Dategrp-10rplc-18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584 «Об уведомительном порядке начала осуществления отдельных видов предпринимательской деятельности». Согласно Приложения № 1, осуществляемый вид деятельности </w:t>
      </w:r>
      <w:r>
        <w:rPr>
          <w:rStyle w:val="cat-OrganizationNamegrp-22rplc-19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Style w:val="cat-FIOgrp-17rplc-20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ОКВЭД 47.</w:t>
      </w:r>
      <w:r>
        <w:rPr>
          <w:rFonts w:ascii="Times New Roman" w:eastAsia="Times New Roman" w:hAnsi="Times New Roman" w:cs="Times New Roman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«Торговля розничная </w:t>
      </w:r>
      <w:r>
        <w:rPr>
          <w:rFonts w:ascii="Times New Roman" w:eastAsia="Times New Roman" w:hAnsi="Times New Roman" w:cs="Times New Roman"/>
          <w:sz w:val="23"/>
          <w:szCs w:val="23"/>
        </w:rPr>
        <w:t>преимущественно пищевыми продуктами, включая напитки, и табачными изделиями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</w:t>
      </w:r>
      <w:r>
        <w:rPr>
          <w:rFonts w:ascii="Times New Roman" w:eastAsia="Times New Roman" w:hAnsi="Times New Roman" w:cs="Times New Roman"/>
          <w:sz w:val="23"/>
          <w:szCs w:val="23"/>
        </w:rPr>
        <w:t>не</w:t>
      </w:r>
      <w:r>
        <w:rPr>
          <w:rFonts w:ascii="Times New Roman" w:eastAsia="Times New Roman" w:hAnsi="Times New Roman" w:cs="Times New Roman"/>
          <w:sz w:val="23"/>
          <w:szCs w:val="23"/>
        </w:rPr>
        <w:t>специализированных магазинах» подлежит уведомительному порядку начала деятельности.</w:t>
      </w:r>
    </w:p>
    <w:p>
      <w:pPr>
        <w:spacing w:before="0" w:after="0"/>
        <w:ind w:right="23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Для рассмотрения дела об административном правонарушении </w:t>
      </w:r>
      <w:r>
        <w:rPr>
          <w:rStyle w:val="cat-OrganizationNamegrp-21rplc-21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не явил</w:t>
      </w:r>
      <w:r>
        <w:rPr>
          <w:rFonts w:ascii="Times New Roman" w:eastAsia="Times New Roman" w:hAnsi="Times New Roman" w:cs="Times New Roman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sz w:val="23"/>
          <w:szCs w:val="23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надлежащим образом по адресу указанному в протоколе.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Исследовав материалы дела об административном правонарушении, прихожу к выводу о виновности </w:t>
      </w:r>
      <w:r>
        <w:rPr>
          <w:rStyle w:val="cat-OrganizationNamegrp-21rplc-22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совершении правонарушения, предусмотренного ч.1 ст.19.7.5-1 КоАП Российской Федерации. 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Часть 1 статьи ст.19.7.5-1 КоАП РФ предусматривает административную ответственность за 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обязательным.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Из материалов дела об административном правонарушении усматривается, что </w:t>
      </w:r>
      <w:r>
        <w:rPr>
          <w:rStyle w:val="cat-OrganizationNamegrp-21rplc-23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начал</w:t>
      </w:r>
      <w:r>
        <w:rPr>
          <w:rFonts w:ascii="Times New Roman" w:eastAsia="Times New Roman" w:hAnsi="Times New Roman" w:cs="Times New Roman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деятельность еще до проведения проверки, что подтверждается сведениями протокола об АП, согласно которому </w:t>
      </w:r>
      <w:r>
        <w:rPr>
          <w:rStyle w:val="cat-Dategrp-12rplc-24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из ФНС в Единую информационную аналитическую систему Роспотребнадзора поступил первый чек от </w:t>
      </w:r>
      <w:r>
        <w:rPr>
          <w:rStyle w:val="cat-Dategrp-13rplc-25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но уведомление о начале не подано. 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Вина </w:t>
      </w:r>
      <w:r>
        <w:rPr>
          <w:rStyle w:val="cat-OrganizationNamegrp-21rplc-26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совершении административного правонарушения, предусмотренного ч.1 ст.19.7.5-1 КоАП РФ, подтверждается совокупностью доказательств, имеющихся в материалах дела, а именно: протоколом об административном правонарушении № 09-</w:t>
      </w:r>
      <w:r>
        <w:rPr>
          <w:rFonts w:ascii="Times New Roman" w:eastAsia="Times New Roman" w:hAnsi="Times New Roman" w:cs="Times New Roman"/>
          <w:sz w:val="23"/>
          <w:szCs w:val="23"/>
        </w:rPr>
        <w:t>91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4rplc-27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>; предписанием № 09-1</w:t>
      </w:r>
      <w:r>
        <w:rPr>
          <w:rFonts w:ascii="Times New Roman" w:eastAsia="Times New Roman" w:hAnsi="Times New Roman" w:cs="Times New Roman"/>
          <w:sz w:val="23"/>
          <w:szCs w:val="23"/>
        </w:rPr>
        <w:t>07-01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1rplc-28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согласно которому </w:t>
      </w:r>
      <w:r>
        <w:rPr>
          <w:rStyle w:val="cat-OrganizationNamegrp-21rplc-29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должн</w:t>
      </w:r>
      <w:r>
        <w:rPr>
          <w:rFonts w:ascii="Times New Roman" w:eastAsia="Times New Roman" w:hAnsi="Times New Roman" w:cs="Times New Roman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до </w:t>
      </w:r>
      <w:r>
        <w:rPr>
          <w:rStyle w:val="cat-Dategrp-15rplc-3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подать уведомление посредством Единого портала государственных и муниципальных услуг о начале осуществления отдельных видов предпринимательской деятельности; ак</w:t>
      </w:r>
      <w:r>
        <w:rPr>
          <w:rFonts w:ascii="Times New Roman" w:eastAsia="Times New Roman" w:hAnsi="Times New Roman" w:cs="Times New Roman"/>
          <w:sz w:val="23"/>
          <w:szCs w:val="23"/>
        </w:rPr>
        <w:t>том инспекционного визита № 09-88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1rplc-31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; объяснением </w:t>
      </w:r>
      <w:r>
        <w:rPr>
          <w:rStyle w:val="cat-FIOgrp-17rplc-32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протоколом осмотра от </w:t>
      </w:r>
      <w:r>
        <w:rPr>
          <w:rStyle w:val="cat-Dategrp-11rplc-33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протоколом опроса от </w:t>
      </w:r>
      <w:r>
        <w:rPr>
          <w:rStyle w:val="cat-Dategrp-11rplc-34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OrganizationNamegrp-21rplc-35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административного правонарушения, личность правонарушителя, его </w:t>
      </w:r>
      <w:r>
        <w:rPr>
          <w:rFonts w:ascii="Times New Roman" w:eastAsia="Times New Roman" w:hAnsi="Times New Roman" w:cs="Times New Roman"/>
          <w:sz w:val="23"/>
          <w:szCs w:val="23"/>
        </w:rPr>
        <w:t>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  <w:r>
        <w:rPr>
          <w:rFonts w:ascii="Times New Roman" w:eastAsia="Times New Roman" w:hAnsi="Times New Roman" w:cs="Times New Roman"/>
          <w:sz w:val="23"/>
          <w:szCs w:val="23"/>
        </w:rPr>
        <w:t>В соответствии с частью 1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19.3, 19.5, 19.5.1, 19.6, 19.7.5-2, 19.8 - 19.8.2, 19.23, частями 2 и 3 статьи 19.27, статьями 19.28, 19.29, 19.30, 19.33, 19.34, 20.3, частью 2 статьи 20.28 настоящего Кодекса (часть 2 статьи 4.1.1).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Часть 1 ст. 19.7.5-1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Протокол 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Рассматриваемым правонарушением не был причинен вред и не возникла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С учетом изложенного, а также учитывая характер совершенного правонарушения, мировой судья приходит к выводу, что в отношении </w:t>
      </w:r>
      <w:r>
        <w:rPr>
          <w:rStyle w:val="cat-OrganizationNamegrp-21rplc-36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возможно применить положения ч. 1 ст. 4.1.1 КоАП РФ, заменив административное наказание в виде штрафа на предупреждение.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На основании изложенного, руководствуясь ч.1 ст. 19.7.5-1, ст.ст. 4.1.1, 29.10, 29.11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709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>ПОСТАНОВИЛ: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Признать </w:t>
      </w:r>
      <w:r>
        <w:rPr>
          <w:rStyle w:val="cat-OrganizationNamegrp-23rplc-37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виновн</w:t>
      </w:r>
      <w:r>
        <w:rPr>
          <w:rFonts w:ascii="Times New Roman" w:eastAsia="Times New Roman" w:hAnsi="Times New Roman" w:cs="Times New Roman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ч. 1 ст. 19.7.5-1 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Постановление может быть обжаловано в Бахчисарайский районный суд </w:t>
      </w:r>
      <w:r>
        <w:rPr>
          <w:rStyle w:val="cat-Addressgrp-1rplc-38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через мирового судью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течение 10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3"/>
          <w:szCs w:val="23"/>
        </w:rPr>
      </w:pPr>
    </w:p>
    <w:p>
      <w:pPr>
        <w:spacing w:before="0" w:after="0" w:line="276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Мировой судья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</w:t>
      </w:r>
      <w:r>
        <w:rPr>
          <w:rStyle w:val="cat-FIOgrp-18rplc-41"/>
          <w:rFonts w:ascii="Times New Roman" w:eastAsia="Times New Roman" w:hAnsi="Times New Roman" w:cs="Times New Roman"/>
          <w:sz w:val="23"/>
          <w:szCs w:val="23"/>
        </w:rPr>
        <w:t>фио</w:t>
      </w:r>
    </w:p>
    <w:p>
      <w:pPr>
        <w:spacing w:before="0" w:after="200" w:line="276" w:lineRule="auto"/>
        <w:rPr>
          <w:sz w:val="23"/>
          <w:szCs w:val="23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20rplc-6">
    <w:name w:val="cat-OrganizationName grp-20 rplc-6"/>
    <w:basedOn w:val="DefaultParagraphFont"/>
  </w:style>
  <w:style w:type="character" w:customStyle="1" w:styleId="cat-ExternalSystemDefinedgrp-24rplc-7">
    <w:name w:val="cat-ExternalSystemDefined grp-24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1rplc-10">
    <w:name w:val="cat-Date grp-11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1rplc-12">
    <w:name w:val="cat-Address grp-1 rplc-12"/>
    <w:basedOn w:val="DefaultParagraphFont"/>
  </w:style>
  <w:style w:type="character" w:customStyle="1" w:styleId="cat-OrganizationNamegrp-21rplc-13">
    <w:name w:val="cat-OrganizationName grp-21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Addressgrp-7rplc-15">
    <w:name w:val="cat-Address grp-7 rplc-15"/>
    <w:basedOn w:val="DefaultParagraphFont"/>
  </w:style>
  <w:style w:type="character" w:customStyle="1" w:styleId="cat-OrganizationNamegrp-21rplc-16">
    <w:name w:val="cat-OrganizationName grp-21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OrganizationNamegrp-22rplc-19">
    <w:name w:val="cat-OrganizationName grp-22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OrganizationNamegrp-21rplc-21">
    <w:name w:val="cat-OrganizationName grp-21 rplc-21"/>
    <w:basedOn w:val="DefaultParagraphFont"/>
  </w:style>
  <w:style w:type="character" w:customStyle="1" w:styleId="cat-OrganizationNamegrp-21rplc-22">
    <w:name w:val="cat-OrganizationName grp-21 rplc-22"/>
    <w:basedOn w:val="DefaultParagraphFont"/>
  </w:style>
  <w:style w:type="character" w:customStyle="1" w:styleId="cat-OrganizationNamegrp-21rplc-23">
    <w:name w:val="cat-OrganizationName grp-21 rplc-23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Dategrp-13rplc-25">
    <w:name w:val="cat-Date grp-13 rplc-25"/>
    <w:basedOn w:val="DefaultParagraphFont"/>
  </w:style>
  <w:style w:type="character" w:customStyle="1" w:styleId="cat-OrganizationNamegrp-21rplc-26">
    <w:name w:val="cat-OrganizationName grp-21 rplc-26"/>
    <w:basedOn w:val="DefaultParagraphFont"/>
  </w:style>
  <w:style w:type="character" w:customStyle="1" w:styleId="cat-Dategrp-14rplc-27">
    <w:name w:val="cat-Date grp-14 rplc-27"/>
    <w:basedOn w:val="DefaultParagraphFont"/>
  </w:style>
  <w:style w:type="character" w:customStyle="1" w:styleId="cat-Dategrp-11rplc-28">
    <w:name w:val="cat-Date grp-11 rplc-28"/>
    <w:basedOn w:val="DefaultParagraphFont"/>
  </w:style>
  <w:style w:type="character" w:customStyle="1" w:styleId="cat-OrganizationNamegrp-21rplc-29">
    <w:name w:val="cat-OrganizationName grp-21 rplc-29"/>
    <w:basedOn w:val="DefaultParagraphFont"/>
  </w:style>
  <w:style w:type="character" w:customStyle="1" w:styleId="cat-Dategrp-15rplc-30">
    <w:name w:val="cat-Date grp-15 rplc-30"/>
    <w:basedOn w:val="DefaultParagraphFont"/>
  </w:style>
  <w:style w:type="character" w:customStyle="1" w:styleId="cat-Dategrp-11rplc-31">
    <w:name w:val="cat-Date grp-11 rplc-31"/>
    <w:basedOn w:val="DefaultParagraphFont"/>
  </w:style>
  <w:style w:type="character" w:customStyle="1" w:styleId="cat-FIOgrp-17rplc-32">
    <w:name w:val="cat-FIO grp-17 rplc-32"/>
    <w:basedOn w:val="DefaultParagraphFont"/>
  </w:style>
  <w:style w:type="character" w:customStyle="1" w:styleId="cat-Dategrp-11rplc-33">
    <w:name w:val="cat-Date grp-11 rplc-33"/>
    <w:basedOn w:val="DefaultParagraphFont"/>
  </w:style>
  <w:style w:type="character" w:customStyle="1" w:styleId="cat-Dategrp-11rplc-34">
    <w:name w:val="cat-Date grp-11 rplc-34"/>
    <w:basedOn w:val="DefaultParagraphFont"/>
  </w:style>
  <w:style w:type="character" w:customStyle="1" w:styleId="cat-OrganizationNamegrp-21rplc-35">
    <w:name w:val="cat-OrganizationName grp-21 rplc-35"/>
    <w:basedOn w:val="DefaultParagraphFont"/>
  </w:style>
  <w:style w:type="character" w:customStyle="1" w:styleId="cat-OrganizationNamegrp-21rplc-36">
    <w:name w:val="cat-OrganizationName grp-21 rplc-36"/>
    <w:basedOn w:val="DefaultParagraphFont"/>
  </w:style>
  <w:style w:type="character" w:customStyle="1" w:styleId="cat-OrganizationNamegrp-23rplc-37">
    <w:name w:val="cat-OrganizationName grp-23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FIOgrp-18rplc-41">
    <w:name w:val="cat-FIO grp-18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