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>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  <w:rPr>
          <w:rStyle w:val="DefaultParagraphFont"/>
          <w:sz w:val="24"/>
          <w:szCs w:val="24"/>
        </w:rPr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правонарушении, предусмотренном ч. 7 ст</w:t>
      </w:r>
      <w:r>
        <w:rPr>
          <w:rFonts w:ascii="Times New Roman" w:eastAsia="Times New Roman" w:hAnsi="Times New Roman" w:cs="Times New Roman"/>
        </w:rPr>
        <w:t>. 7.32 КоАП РФ,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должностно</w:t>
      </w:r>
      <w:r>
        <w:rPr>
          <w:rFonts w:ascii="Times New Roman" w:eastAsia="Times New Roman" w:hAnsi="Times New Roman" w:cs="Times New Roman"/>
        </w:rPr>
        <w:t>го лица</w:t>
      </w:r>
      <w:r>
        <w:rPr>
          <w:rFonts w:ascii="Times New Roman" w:eastAsia="Times New Roman" w:hAnsi="Times New Roman" w:cs="Times New Roman"/>
        </w:rPr>
        <w:t xml:space="preserve"> – 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32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4rplc-8"/>
          <w:rFonts w:ascii="Times New Roman" w:eastAsia="Times New Roman" w:hAnsi="Times New Roman" w:cs="Times New Roman"/>
        </w:rPr>
        <w:t>...</w:t>
      </w:r>
      <w:r>
        <w:rPr>
          <w:rStyle w:val="cat-PassportDatagrp-3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32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исполнил обязательства, предусмотренные контрактом на </w:t>
      </w:r>
      <w:r>
        <w:rPr>
          <w:rFonts w:ascii="Times New Roman" w:eastAsia="Times New Roman" w:hAnsi="Times New Roman" w:cs="Times New Roman"/>
        </w:rPr>
        <w:t>оказание услуг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причинением существенного вреда охраняемым законом интересам общества и государства, при отсутствии в его действии (бездействии) признаков преступлений, предусмотренных УК РФ, при следующих обстоятельствах.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проведенной </w:t>
      </w:r>
      <w:r>
        <w:rPr>
          <w:rFonts w:ascii="Times New Roman" w:eastAsia="Times New Roman" w:hAnsi="Times New Roman" w:cs="Times New Roman"/>
        </w:rPr>
        <w:t>Симферопольской межрайонной природоохранной прокуратурой проверки исполнения требований законодательства при выполнен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Style w:val="cat-OrganizationNamegrp-32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работ по разработке и экспертизе деклараций безопасности </w:t>
      </w:r>
      <w:r>
        <w:rPr>
          <w:rFonts w:ascii="Times New Roman" w:eastAsia="Times New Roman" w:hAnsi="Times New Roman" w:cs="Times New Roman"/>
        </w:rPr>
        <w:t xml:space="preserve">гидротехнических сооружений </w:t>
      </w:r>
      <w:r>
        <w:rPr>
          <w:rFonts w:ascii="Times New Roman" w:eastAsia="Times New Roman" w:hAnsi="Times New Roman" w:cs="Times New Roman"/>
        </w:rPr>
        <w:t>Альминского</w:t>
      </w:r>
      <w:r>
        <w:rPr>
          <w:rFonts w:ascii="Times New Roman" w:eastAsia="Times New Roman" w:hAnsi="Times New Roman" w:cs="Times New Roman"/>
        </w:rPr>
        <w:t xml:space="preserve"> водохранилища для нужд Бахчисарайского филиала </w:t>
      </w:r>
      <w:r>
        <w:rPr>
          <w:rStyle w:val="cat-OrganizationNamegrp-33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 установ</w:t>
      </w:r>
      <w:r>
        <w:rPr>
          <w:rFonts w:ascii="Times New Roman" w:eastAsia="Times New Roman" w:hAnsi="Times New Roman" w:cs="Times New Roman"/>
        </w:rPr>
        <w:t xml:space="preserve">лено, </w:t>
      </w:r>
      <w:r>
        <w:rPr>
          <w:rFonts w:ascii="Times New Roman" w:eastAsia="Times New Roman" w:hAnsi="Times New Roman" w:cs="Times New Roman"/>
        </w:rPr>
        <w:t xml:space="preserve">что по результатам аукциона в электронной форме на основании протокола от </w:t>
      </w:r>
      <w:r>
        <w:rPr>
          <w:rStyle w:val="cat-Dategrp-12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0375200010123000267 между </w:t>
      </w:r>
      <w:r>
        <w:rPr>
          <w:rStyle w:val="cat-OrganizationNamegrp-34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(далее – Заказчик) и </w:t>
      </w:r>
      <w:r>
        <w:rPr>
          <w:rStyle w:val="cat-OrganizationNamegrp-32rplc-1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(далее – Исполнитель) заключен государственный контракт (далее – Контракт)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0375200010123000267 на оказание услуг:</w:t>
      </w:r>
      <w:r>
        <w:rPr>
          <w:rFonts w:ascii="Times New Roman" w:eastAsia="Times New Roman" w:hAnsi="Times New Roman" w:cs="Times New Roman"/>
        </w:rPr>
        <w:t xml:space="preserve"> «Разработка и экспертиза деклараций безопасности гидротехнических сооружений </w:t>
      </w:r>
      <w:r>
        <w:rPr>
          <w:rFonts w:ascii="Times New Roman" w:eastAsia="Times New Roman" w:hAnsi="Times New Roman" w:cs="Times New Roman"/>
        </w:rPr>
        <w:t>Альминского</w:t>
      </w:r>
      <w:r>
        <w:rPr>
          <w:rFonts w:ascii="Times New Roman" w:eastAsia="Times New Roman" w:hAnsi="Times New Roman" w:cs="Times New Roman"/>
        </w:rPr>
        <w:t xml:space="preserve"> водохранилища для нужд Бахчисарайского филиала </w:t>
      </w:r>
      <w:r>
        <w:rPr>
          <w:rStyle w:val="cat-OrganizationNamegrp-33rplc-1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. Срок действия контракта до </w:t>
      </w:r>
      <w:r>
        <w:rPr>
          <w:rStyle w:val="cat-Dategrp-14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Цена Контракта (п. 2.1 Контракта) составляет </w:t>
      </w:r>
      <w:r>
        <w:rPr>
          <w:rStyle w:val="cat-Sumgrp-29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1.1 Контракта Исполнитель принимает на себя обязательство на оказание услуг по мероприятию «Разработка и экспертиза деклараций безопасности гидротехнических сооружений </w:t>
      </w:r>
      <w:r>
        <w:rPr>
          <w:rFonts w:ascii="Times New Roman" w:eastAsia="Times New Roman" w:hAnsi="Times New Roman" w:cs="Times New Roman"/>
        </w:rPr>
        <w:t>Альминского</w:t>
      </w:r>
      <w:r>
        <w:rPr>
          <w:rFonts w:ascii="Times New Roman" w:eastAsia="Times New Roman" w:hAnsi="Times New Roman" w:cs="Times New Roman"/>
        </w:rPr>
        <w:t xml:space="preserve"> водохранилища для нужд Бахчисарайского филиала </w:t>
      </w:r>
      <w:r>
        <w:rPr>
          <w:rStyle w:val="cat-OrganizationNamegrp-33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(далее – Услуга), в соответствии с Техническим заданием (Приложение № 1) и Спецификацией (Приложение № 2), являющимися неотъемлемой частью Контракта, а Заказчик обязуется принять и оплатить Услугу.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Результатом оказанных услуг (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1.2 Контракта, п. 1 Спецификации к Контракту – Приложение № 2) по настоящему Контракту является следующий перечень документов: </w:t>
      </w:r>
      <w:r>
        <w:rPr>
          <w:rFonts w:ascii="Times New Roman" w:eastAsia="Times New Roman" w:hAnsi="Times New Roman" w:cs="Times New Roman"/>
        </w:rPr>
        <w:t xml:space="preserve">Гидротехнические сооружения </w:t>
      </w:r>
      <w:r>
        <w:rPr>
          <w:rFonts w:ascii="Times New Roman" w:eastAsia="Times New Roman" w:hAnsi="Times New Roman" w:cs="Times New Roman"/>
        </w:rPr>
        <w:t>Альминского</w:t>
      </w:r>
      <w:r>
        <w:rPr>
          <w:rFonts w:ascii="Times New Roman" w:eastAsia="Times New Roman" w:hAnsi="Times New Roman" w:cs="Times New Roman"/>
        </w:rPr>
        <w:t xml:space="preserve"> водохранилища: р</w:t>
      </w:r>
      <w:r>
        <w:rPr>
          <w:rFonts w:ascii="Times New Roman" w:eastAsia="Times New Roman" w:hAnsi="Times New Roman" w:cs="Times New Roman"/>
        </w:rPr>
        <w:t>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утвержденный Заказчиком и согласованный с уполномоченным органом исполнительной власти; акт регулярного обследования гидротехнических сооружений, подписанный всеми членами комиссии и утвержденный Заказчиком; критерии безопасности гидротехнического сооружения и пояснительная записка к ним;</w:t>
      </w:r>
      <w:r>
        <w:rPr>
          <w:rFonts w:ascii="Times New Roman" w:eastAsia="Times New Roman" w:hAnsi="Times New Roman" w:cs="Times New Roman"/>
        </w:rPr>
        <w:t xml:space="preserve"> декларация безопасности гидротехнических сооружений, утвержденная федеральным органом исполнительной власти, уполномоченным на проведение федерального государственного надзора в области безопасности гидротехнических сооружений; сведения для Российского регистра гидротехнических сооружений; заключение государственной экспертизы декларации безопасности гидротехнических сооружений, утвержденное федеральным органом исполнительной власти, уполномоченным на проведение федерального государственного надзора в области безопасности гидротехнических сооружений.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3.1 Контракта, </w:t>
      </w:r>
      <w:r>
        <w:rPr>
          <w:rStyle w:val="cat-Addressgrp-5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задания – Приложение №</w:t>
      </w:r>
      <w:r>
        <w:rPr>
          <w:rFonts w:ascii="Times New Roman" w:eastAsia="Times New Roman" w:hAnsi="Times New Roman" w:cs="Times New Roman"/>
        </w:rPr>
        <w:t xml:space="preserve">1 Исполнитель самостоятельно направляет результаты оказанных услуг, в соответствии с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1.2 настоящего Контракта и </w:t>
      </w:r>
      <w:r>
        <w:rPr>
          <w:rStyle w:val="cat-Addressgrp-6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задания (Приложение 1 к настоящему Контракту) Заказчику в срок не позднее </w:t>
      </w:r>
      <w:r>
        <w:rPr>
          <w:rStyle w:val="cat-Dategrp-15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Приёмка результатов оказанных услуг (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3.3 Контракта) на соответствие их объёма, качества, осуществляется в соответствии с требованиями законодательства Российской Федерации в ходе передачи результатов оказанных услуг Заказчику и включает в себя проверку результата оказанных услуг на соответствие объёма, предусмотренного в п. 1.2 настоящего контракта, Техническому заданию (Приложение №1 к настоящему контракту), счета (счет-фактуры).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4.2 Контракта Заказчик вправе требовать от Исполнителя надлежащего исполнения обязательств в соответствии с условиями контракта, представления надлежащим образом оформленных документов, подтверждающих исполнение обязательств в соответствии с условиями контракта, а также устранения недостатков, допущенных при исполнении контракта.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Исполнитель обязан (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4.3 Контракта) предоставить результаты оказанных услуг в порядке, количестве, в срок и на условиях, предусмотренных Контрактом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и приложениями к нему, а также обеспечить соответствие результатов оказанных услуг требованиям качества, сертификации, лицензирования, установленным законодательством Российской Федерации и Контрактом.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3.1, 3.3 Исполнитель обязан выполнять все работы в объеме и сроки, предусмотренные Контрактом, в соответствии Техническим заданием (Приложение № 1) и Спецификацией (Приложение № 2), являющимися неотъемлемой частью Контракта.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Контракт, в соответствии с п. 12.1, вступает в силу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даты</w:t>
      </w:r>
      <w:r>
        <w:rPr>
          <w:rFonts w:ascii="Times New Roman" w:eastAsia="Times New Roman" w:hAnsi="Times New Roman" w:cs="Times New Roman"/>
        </w:rPr>
        <w:t xml:space="preserve"> его подписания и действует по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Проверкой полноты и качества выполненных работ в рамках реализации государственного контракта 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0375200010123000267 по разработке и экспертизе деклараций безопасности гидротехнических сооружений </w:t>
      </w:r>
      <w:r>
        <w:rPr>
          <w:rFonts w:ascii="Times New Roman" w:eastAsia="Times New Roman" w:hAnsi="Times New Roman" w:cs="Times New Roman"/>
        </w:rPr>
        <w:t>Альминского</w:t>
      </w:r>
      <w:r>
        <w:rPr>
          <w:rFonts w:ascii="Times New Roman" w:eastAsia="Times New Roman" w:hAnsi="Times New Roman" w:cs="Times New Roman"/>
        </w:rPr>
        <w:t xml:space="preserve"> водохранилища для нужд Бахчисарайского филиала </w:t>
      </w:r>
      <w:r>
        <w:rPr>
          <w:rStyle w:val="cat-OrganizationNamegrp-33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 xml:space="preserve">Исполнителем – </w:t>
      </w:r>
      <w:r>
        <w:rPr>
          <w:rStyle w:val="cat-OrganizationNamegrp-32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допущены нарушения сроков выполнения работ, установленные Контрактом и Техническим заданием, </w:t>
      </w:r>
      <w:r>
        <w:rPr>
          <w:rFonts w:ascii="Times New Roman" w:eastAsia="Times New Roman" w:hAnsi="Times New Roman" w:cs="Times New Roman"/>
        </w:rPr>
        <w:t xml:space="preserve">что свидетельствует о </w:t>
      </w:r>
      <w:r>
        <w:rPr>
          <w:rFonts w:ascii="Times New Roman" w:eastAsia="Times New Roman" w:hAnsi="Times New Roman" w:cs="Times New Roman"/>
        </w:rPr>
        <w:t>недостижении</w:t>
      </w:r>
      <w:r>
        <w:rPr>
          <w:rFonts w:ascii="Times New Roman" w:eastAsia="Times New Roman" w:hAnsi="Times New Roman" w:cs="Times New Roman"/>
        </w:rPr>
        <w:t xml:space="preserve"> целей государственного контракта, а также нарушает конституционные права граждан на</w:t>
      </w:r>
      <w:r>
        <w:rPr>
          <w:rFonts w:ascii="Times New Roman" w:eastAsia="Times New Roman" w:hAnsi="Times New Roman" w:cs="Times New Roman"/>
        </w:rPr>
        <w:t xml:space="preserve"> благоприятную окружающую природную среду (ст. 42 Конституции РФ).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представленной Заказчиком – </w:t>
      </w:r>
      <w:r>
        <w:rPr>
          <w:rStyle w:val="cat-OrganizationNamegrp-35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информации от </w:t>
      </w:r>
      <w:r>
        <w:rPr>
          <w:rStyle w:val="cat-Dategrp-16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01/1-10/2447 о фактическом состоянии выполненных работ по разработке и экспертизе декларации безопасности ГТС </w:t>
      </w:r>
      <w:r>
        <w:rPr>
          <w:rFonts w:ascii="Times New Roman" w:eastAsia="Times New Roman" w:hAnsi="Times New Roman" w:cs="Times New Roman"/>
        </w:rPr>
        <w:t>Альминского</w:t>
      </w:r>
      <w:r>
        <w:rPr>
          <w:rFonts w:ascii="Times New Roman" w:eastAsia="Times New Roman" w:hAnsi="Times New Roman" w:cs="Times New Roman"/>
        </w:rPr>
        <w:t xml:space="preserve"> водохранилища в рамках исполнения Контракта по состоянию на дату предоставления информации - </w:t>
      </w:r>
      <w:r>
        <w:rPr>
          <w:rStyle w:val="cat-Dategrp-16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установлено, что Контракт не исполнен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утвержденные </w:t>
      </w:r>
      <w:r>
        <w:rPr>
          <w:rFonts w:ascii="Times New Roman" w:eastAsia="Times New Roman" w:hAnsi="Times New Roman" w:cs="Times New Roman"/>
        </w:rPr>
        <w:t>Ростехнадзором</w:t>
      </w:r>
      <w:r>
        <w:rPr>
          <w:rFonts w:ascii="Times New Roman" w:eastAsia="Times New Roman" w:hAnsi="Times New Roman" w:cs="Times New Roman"/>
        </w:rPr>
        <w:t xml:space="preserve"> декларация безопасности гидротехнических сооружений и экспертное заключение на декларацию безопасности Заказчику не предоставлены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5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задания),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оплата по Контракту не производилась.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зменения в Контракт и проектно-сметную документацию не вносились.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Таким образом, в нарушение условий Контракта, Технического задания к Контракту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заключение государственной экспертизы декларации безопасности гидротехн</w:t>
      </w:r>
      <w:r>
        <w:rPr>
          <w:rFonts w:ascii="Times New Roman" w:eastAsia="Times New Roman" w:hAnsi="Times New Roman" w:cs="Times New Roman"/>
        </w:rPr>
        <w:t>ических сооружений</w:t>
      </w:r>
      <w:r>
        <w:rPr>
          <w:rFonts w:ascii="Times New Roman" w:eastAsia="Times New Roman" w:hAnsi="Times New Roman" w:cs="Times New Roman"/>
        </w:rPr>
        <w:t xml:space="preserve"> не получено, д</w:t>
      </w:r>
      <w:r>
        <w:rPr>
          <w:rFonts w:ascii="Times New Roman" w:eastAsia="Times New Roman" w:hAnsi="Times New Roman" w:cs="Times New Roman"/>
        </w:rPr>
        <w:t>екларация безопасности гидротехнических с</w:t>
      </w:r>
      <w:r>
        <w:rPr>
          <w:rFonts w:ascii="Times New Roman" w:eastAsia="Times New Roman" w:hAnsi="Times New Roman" w:cs="Times New Roman"/>
        </w:rPr>
        <w:t>ооружений не утверждена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Для рассмотрения дела об административном правонарушении </w:t>
      </w:r>
      <w:r>
        <w:rPr>
          <w:rStyle w:val="cat-FIOgrp-2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своего</w:t>
      </w:r>
      <w:r>
        <w:rPr>
          <w:rFonts w:ascii="Times New Roman" w:eastAsia="Times New Roman" w:hAnsi="Times New Roman" w:cs="Times New Roman"/>
        </w:rPr>
        <w:t xml:space="preserve"> представителя не направил, о времени и месте рассмотрения извещен</w:t>
      </w:r>
      <w:r>
        <w:rPr>
          <w:rFonts w:ascii="Times New Roman" w:eastAsia="Times New Roman" w:hAnsi="Times New Roman" w:cs="Times New Roman"/>
        </w:rPr>
        <w:t xml:space="preserve"> надлежаще</w:t>
      </w:r>
      <w:r>
        <w:rPr>
          <w:rFonts w:ascii="Times New Roman" w:eastAsia="Times New Roman" w:hAnsi="Times New Roman" w:cs="Times New Roman"/>
        </w:rPr>
        <w:t>, каких-либо ходатайств не представил.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Представитель Г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УЗ </w:t>
      </w:r>
      <w:r>
        <w:rPr>
          <w:rFonts w:ascii="Times New Roman" w:eastAsia="Times New Roman" w:hAnsi="Times New Roman" w:cs="Times New Roman"/>
        </w:rPr>
        <w:t>РК «</w:t>
      </w:r>
      <w:r>
        <w:rPr>
          <w:rFonts w:ascii="Times New Roman" w:eastAsia="Times New Roman" w:hAnsi="Times New Roman" w:cs="Times New Roman"/>
        </w:rPr>
        <w:t>Крыммелиоводхоз</w:t>
      </w:r>
      <w:r>
        <w:rPr>
          <w:rFonts w:ascii="Times New Roman" w:eastAsia="Times New Roman" w:hAnsi="Times New Roman" w:cs="Times New Roman"/>
        </w:rPr>
        <w:t>» для рассмотрения дела об административном правонарушении не явился, о времени и месте рассмотрения извещен, каких-либо ходатайств не представил.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Выслушав заключение пом.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рокурора </w:t>
      </w:r>
      <w:r>
        <w:rPr>
          <w:rStyle w:val="cat-FIOgrp-27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сследовав письменные материалы дела, </w:t>
      </w:r>
      <w:r>
        <w:rPr>
          <w:rFonts w:ascii="Times New Roman" w:eastAsia="Times New Roman" w:hAnsi="Times New Roman" w:cs="Times New Roman"/>
        </w:rPr>
        <w:t>мировой судья приходит к выводу о вин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>, предусмотренного ч. 7 ст. 7.32 КоАП РФ</w:t>
      </w:r>
      <w:r>
        <w:rPr>
          <w:rFonts w:ascii="Times New Roman" w:eastAsia="Times New Roman" w:hAnsi="Times New Roman" w:cs="Times New Roman"/>
        </w:rPr>
        <w:t xml:space="preserve"> по следующим основаниям.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Положениями</w:t>
      </w:r>
      <w:r>
        <w:rPr>
          <w:rFonts w:ascii="Times New Roman" w:eastAsia="Times New Roman" w:hAnsi="Times New Roman" w:cs="Times New Roman"/>
        </w:rPr>
        <w:t xml:space="preserve"> статей 309, 310 Г</w:t>
      </w:r>
      <w:r>
        <w:rPr>
          <w:rFonts w:ascii="Times New Roman" w:eastAsia="Times New Roman" w:hAnsi="Times New Roman" w:cs="Times New Roman"/>
        </w:rPr>
        <w:t>К РФ предусмотрено, что</w:t>
      </w:r>
      <w:r>
        <w:rPr>
          <w:rFonts w:ascii="Times New Roman" w:eastAsia="Times New Roman" w:hAnsi="Times New Roman" w:cs="Times New Roman"/>
        </w:rPr>
        <w:t xml:space="preserve"> обязательства должны исполняться надлежащим образом в соответствии с условиями обязательства,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 или иными правовыми актами.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силу статей 527, 765 ГК РФ государственный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Согласно ст. 432, 766 ГК РФ условие о сроках выполнения работ является существенным условием государственного или муниципального контракта.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 положениями ч. 1 ст. 94 Закона № 44-ФЗ исполнение контракта включает в себя комплекс мер, реализуемых после заключения контракта и направленных на достижение целей осуществления </w:t>
      </w:r>
      <w:r>
        <w:rPr>
          <w:rFonts w:ascii="Times New Roman" w:eastAsia="Times New Roman" w:hAnsi="Times New Roman" w:cs="Times New Roman"/>
        </w:rPr>
        <w:t>оказания услуг</w:t>
      </w:r>
      <w:r>
        <w:rPr>
          <w:rFonts w:ascii="Times New Roman" w:eastAsia="Times New Roman" w:hAnsi="Times New Roman" w:cs="Times New Roman"/>
        </w:rPr>
        <w:t xml:space="preserve"> путем взаимодействия заказчика с подрядчиком в соответствии с гражданским законодательством и настоящим Федеральным законом, в том числе: приемку выполненной работы (ее результатов), а также отдельных этапов выполнения работы, предусмотренных контрактом, оплату</w:t>
      </w:r>
      <w:r>
        <w:rPr>
          <w:rFonts w:ascii="Times New Roman" w:eastAsia="Times New Roman" w:hAnsi="Times New Roman" w:cs="Times New Roman"/>
        </w:rPr>
        <w:t xml:space="preserve"> выполненной работы, применение мер ответственности и совершении иных действий в случае нарушения подрядчиком или заказчиком условий контракта.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Согласно ч. 2 ст. 94 Закона № 44-ФЗ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Обеспечение безопасности гидротехнических сооружений, согласно ст. 8 Федерального закона от </w:t>
      </w:r>
      <w:r>
        <w:rPr>
          <w:rStyle w:val="cat-Dategrp-17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117-ФЗ «О безопасности гидротехнических сооружений» (далее – Закон № 117-ФЗ) осуществляется на основании общих требований: обеспечение допустимого уровня риска аварий гидротехнических сооружений; представление деклараций безопасности гидротехнических сооружений; осуществление федерального государственного надзора в области безопасности гидротехнических сооружений; непрерывность эксплуатации гидротехнических сооружений; осуществление мер по обеспечению безопасности гидротехнических сооружений, в том числе установление критериев их безопасности, оснащение гидротехнических сооружений техническими средствами в целях постоянного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их состоянием, обеспечение необходимой квалификации работников, обслуживающих гидротехническое сооружение; 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сооружениях; ответственность за действия (бездействие), которые повлекли за собой снижение безопасности гидротехнических сооружений ниже допустимого уровня.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Соглашаясь при заключении контракта с установленными в нем условиями, Подрядчик обязан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 </w:t>
      </w:r>
    </w:p>
    <w:p>
      <w:pPr>
        <w:spacing w:before="0" w:after="0"/>
        <w:ind w:firstLine="540"/>
        <w:jc w:val="both"/>
      </w:pPr>
      <w:r>
        <w:rPr>
          <w:rStyle w:val="cat-OrganizationNamegrp-32rplc-3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нарушило условие Контракта, регламентирующее сроки выполнения работ. По состоянию на </w:t>
      </w:r>
      <w:r>
        <w:rPr>
          <w:rStyle w:val="cat-Dategrp-16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документы (выполненные работы </w:t>
      </w:r>
      <w:r>
        <w:rPr>
          <w:rFonts w:ascii="Times New Roman" w:eastAsia="Times New Roman" w:hAnsi="Times New Roman" w:cs="Times New Roman"/>
        </w:rPr>
        <w:t>согласно условий</w:t>
      </w:r>
      <w:r>
        <w:rPr>
          <w:rFonts w:ascii="Times New Roman" w:eastAsia="Times New Roman" w:hAnsi="Times New Roman" w:cs="Times New Roman"/>
        </w:rPr>
        <w:t xml:space="preserve"> Контракта) Заказчику не переданы. Просрочка исполнения Контракта составила 288 дней.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Неисполнение обязательств, предусмотренных государственным контрактом, заключенным в рамках исполнения государственных программ, влечет причинение существенного вреда государственным интересам независимо от сроков просрочки исполнения контракта. В связи с чем, подрядчик должен не только оценить риски </w:t>
      </w:r>
      <w:r>
        <w:rPr>
          <w:rFonts w:ascii="Times New Roman" w:eastAsia="Times New Roman" w:hAnsi="Times New Roman" w:cs="Times New Roman"/>
        </w:rPr>
        <w:t xml:space="preserve">исполнения государственного контракта, гарантированного оплатой государственным заказчиком, но и оценить все возможности, связанные с исполнением государственных программ.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ч. 1 ст. 107 Закона № 44-ФЗ лица, виновные в нарушении законодательства Российской Федерации и иных нормативных актов о конт</w:t>
      </w:r>
      <w:r>
        <w:rPr>
          <w:rFonts w:ascii="Times New Roman" w:eastAsia="Times New Roman" w:hAnsi="Times New Roman" w:cs="Times New Roman"/>
        </w:rPr>
        <w:t>рактной системе в сфере закупок</w:t>
      </w:r>
      <w:r>
        <w:rPr>
          <w:rFonts w:ascii="Times New Roman" w:eastAsia="Times New Roman" w:hAnsi="Times New Roman" w:cs="Times New Roman"/>
        </w:rPr>
        <w:t xml:space="preserve">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влекут административную ответственность по ч. 7 ст. 7.32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Приказом № 1-п от </w:t>
      </w:r>
      <w:r>
        <w:rPr>
          <w:rStyle w:val="cat-Dategrp-18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 основании решения единственного учредителя </w:t>
      </w:r>
      <w:r>
        <w:rPr>
          <w:rStyle w:val="cat-OrganizationNamegrp-32rplc-4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9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вступил в должность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32rplc-4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Dategrp-18rplc-4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Приказом от </w:t>
      </w:r>
      <w:r>
        <w:rPr>
          <w:rStyle w:val="cat-Dategrp-13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ответственность за организацию работ по договору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0375200010123000267 от </w:t>
      </w:r>
      <w:r>
        <w:rPr>
          <w:rStyle w:val="cat-Dategrp-13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оказание услуг: «Разработка и экспертиза деклараций безопасности гидротехнических сооружений </w:t>
      </w:r>
      <w:r>
        <w:rPr>
          <w:rFonts w:ascii="Times New Roman" w:eastAsia="Times New Roman" w:hAnsi="Times New Roman" w:cs="Times New Roman"/>
        </w:rPr>
        <w:t>Альминского</w:t>
      </w:r>
      <w:r>
        <w:rPr>
          <w:rFonts w:ascii="Times New Roman" w:eastAsia="Times New Roman" w:hAnsi="Times New Roman" w:cs="Times New Roman"/>
        </w:rPr>
        <w:t xml:space="preserve"> водохранилища для нужд Бахчисарайского филиала </w:t>
      </w:r>
      <w:r>
        <w:rPr>
          <w:rStyle w:val="cat-OrganizationNamegrp-33rplc-4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возложена на </w:t>
      </w:r>
      <w:r>
        <w:rPr>
          <w:rStyle w:val="cat-FIOgrp-26rplc-4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6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постановлением о возбуждении дела об административном правонарушении от </w:t>
      </w:r>
      <w:r>
        <w:rPr>
          <w:rStyle w:val="cat-Dategrp-21rplc-5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Государственным</w:t>
      </w:r>
      <w:r>
        <w:rPr>
          <w:rFonts w:ascii="Times New Roman" w:eastAsia="Times New Roman" w:hAnsi="Times New Roman" w:cs="Times New Roman"/>
        </w:rPr>
        <w:t xml:space="preserve"> контрактом на </w:t>
      </w:r>
      <w:r>
        <w:rPr>
          <w:rFonts w:ascii="Times New Roman" w:eastAsia="Times New Roman" w:hAnsi="Times New Roman" w:cs="Times New Roman"/>
        </w:rPr>
        <w:t>оказан</w:t>
      </w:r>
      <w:r>
        <w:rPr>
          <w:rFonts w:ascii="Times New Roman" w:eastAsia="Times New Roman" w:hAnsi="Times New Roman" w:cs="Times New Roman"/>
        </w:rPr>
        <w:t xml:space="preserve">ие </w:t>
      </w:r>
      <w:r>
        <w:rPr>
          <w:rFonts w:ascii="Times New Roman" w:eastAsia="Times New Roman" w:hAnsi="Times New Roman" w:cs="Times New Roman"/>
        </w:rPr>
        <w:t>услуг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20rplc-5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приложениями к нему; </w:t>
      </w:r>
      <w:r>
        <w:rPr>
          <w:rFonts w:ascii="Times New Roman" w:eastAsia="Times New Roman" w:hAnsi="Times New Roman" w:cs="Times New Roman"/>
        </w:rPr>
        <w:t xml:space="preserve">ответом на требование от </w:t>
      </w:r>
      <w:r>
        <w:rPr>
          <w:rStyle w:val="cat-Dategrp-22rplc-5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требованием об оплате штрафных санкций, договором от </w:t>
      </w:r>
      <w:r>
        <w:rPr>
          <w:rStyle w:val="cat-Dategrp-23rplc-5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приказа № 1-п от </w:t>
      </w:r>
      <w:r>
        <w:rPr>
          <w:rStyle w:val="cat-Dategrp-18rplc-5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вступлении в должность, должностной инструкцией генерального директора,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 </w:t>
      </w:r>
      <w:r>
        <w:rPr>
          <w:rFonts w:ascii="Times New Roman" w:eastAsia="Times New Roman" w:hAnsi="Times New Roman" w:cs="Times New Roman"/>
        </w:rPr>
        <w:t>обьяснением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выпиской из ЕГРЮЛ; иными материалами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Анализируя исследованные </w:t>
      </w:r>
      <w:r>
        <w:rPr>
          <w:rFonts w:ascii="Times New Roman" w:eastAsia="Times New Roman" w:hAnsi="Times New Roman" w:cs="Times New Roman"/>
        </w:rPr>
        <w:t>при рассмотрении дела</w:t>
      </w:r>
      <w:r>
        <w:rPr>
          <w:rFonts w:ascii="Times New Roman" w:eastAsia="Times New Roman" w:hAnsi="Times New Roman" w:cs="Times New Roman"/>
        </w:rPr>
        <w:t xml:space="preserve"> доказательства,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ья</w:t>
      </w:r>
      <w:r>
        <w:rPr>
          <w:rFonts w:ascii="Times New Roman" w:eastAsia="Times New Roman" w:hAnsi="Times New Roman" w:cs="Times New Roman"/>
        </w:rPr>
        <w:t xml:space="preserve"> приходит к выводу, что постановление о возбуждении дела об административном правонарушении составлено уполномоченным лицом, в соответствии с требованиями КоАП РФ. Каких-либо данных, свидетельствующих о его недопустимости и вышеперечисленных письменных документов в качестве доказательств, не имеется. Содержание вышеуказанных постановления и письменных документов согласуется между собой.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Исходя из изложенного, постановление о возбуждении дела об административном правонарушении и письменные документы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ья</w:t>
      </w:r>
      <w:r>
        <w:rPr>
          <w:rFonts w:ascii="Times New Roman" w:eastAsia="Times New Roman" w:hAnsi="Times New Roman" w:cs="Times New Roman"/>
        </w:rPr>
        <w:t xml:space="preserve"> признает допустимыми и достоверными доказательствами по делу.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смыслу части 2 статьи 2.1 Кодекса Российской Федерации об административных правонарушениях при решении вопроса о виновности лица в совершении административного правонарушения именно на него возлагается обязанность по доказыванию факта принятия всех зависящих от него мер по соблюдению правил и норм.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оказательств наличия указанных обстоятельств, равно как и доказательств, подтверждающи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принятие </w:t>
      </w:r>
      <w:r>
        <w:rPr>
          <w:rStyle w:val="cat-FIOgrp-26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всех зависящих от него мер для выполнения условий контракта не представлены и в материалах дела отсутствуют, что свидетельствует о его виновности в совершении вмененного правонарушения.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Объективная сторона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7 статьи 7.32 Кодекса Российской Федерации об административных правонарушениях выражается</w:t>
      </w:r>
      <w:r>
        <w:rPr>
          <w:rFonts w:ascii="Times New Roman" w:eastAsia="Times New Roman" w:hAnsi="Times New Roman" w:cs="Times New Roman"/>
        </w:rPr>
        <w:t xml:space="preserve"> в действии (бездействии), повлекшем неисполнение обязательств, предусмотренных контрактом. При этом обязательным признаком объективной стороны рассматриваемого правонарушения являются последствия в виде причинения существенного вреда охраняемым законом интересам общества и государства, находящиеся в причинно-</w:t>
      </w:r>
      <w:r>
        <w:rPr>
          <w:rFonts w:ascii="Times New Roman" w:eastAsia="Times New Roman" w:hAnsi="Times New Roman" w:cs="Times New Roman"/>
        </w:rPr>
        <w:t xml:space="preserve">следственной связи с деянием, если такие действия (бездействие) не влекут уголовной ответственности.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исполнение </w:t>
      </w:r>
      <w:r>
        <w:rPr>
          <w:rStyle w:val="cat-FIOgrp-26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обязательств, предусмотренных Контрактом, существенно наносит вред охраняемым интересам общества и государства, препятствует обеспечению безопасности эксплуатируемого гидротехнического сооружения Симферопольского водохранилища, как объекта чрезвычайно высокой опасности - I класса (ст. 7 Закона № 117-ФЗ), может повлечь подтопления близлежащих населенных пунктов, а также привести к чрезвычайным ситуациям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природного и техногенного характера, создало риск срыва сроков окончания работ социально-значимых для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объектов, достижения целевых индикаторов,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(результативности), так как цели, которые ставил Заказчик перед Исполнителем, достигнуты не были.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Нарушение сроков выполнения работ по разработке 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экспертизе деклараций безопасности гидротехнических сооружений </w:t>
      </w:r>
      <w:r>
        <w:rPr>
          <w:rFonts w:ascii="Times New Roman" w:eastAsia="Times New Roman" w:hAnsi="Times New Roman" w:cs="Times New Roman"/>
        </w:rPr>
        <w:t>Альминского</w:t>
      </w:r>
      <w:r>
        <w:rPr>
          <w:rFonts w:ascii="Times New Roman" w:eastAsia="Times New Roman" w:hAnsi="Times New Roman" w:cs="Times New Roman"/>
        </w:rPr>
        <w:t xml:space="preserve"> водохранилища также способствовало срыву сроков представления Декларации безопасности гидротехнического сооружения, являющейся основным документом,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содержащим сведения о соответствии гидротехнического сооружения критериям безопасности, внесению сведений о гидротехническом сооружении в Российский регистр гидротехнических сооружений, что непосредственно связано с достижением целевых показателей регионального проекта «Чистая вода» в рамках национального проекта «Жилье</w:t>
      </w:r>
      <w:r>
        <w:rPr>
          <w:rFonts w:ascii="Times New Roman" w:eastAsia="Times New Roman" w:hAnsi="Times New Roman" w:cs="Times New Roman"/>
        </w:rPr>
        <w:t xml:space="preserve"> и городская среда» в части обеспечения населения </w:t>
      </w:r>
      <w:r>
        <w:rPr>
          <w:rStyle w:val="cat-Addressgrp-7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качественной питьевой водой из систем централизованного водоснабжения.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нарушив срок выполнения работ по </w:t>
      </w:r>
      <w:r>
        <w:rPr>
          <w:rFonts w:ascii="Times New Roman" w:eastAsia="Times New Roman" w:hAnsi="Times New Roman" w:cs="Times New Roman"/>
        </w:rPr>
        <w:t>Государственному к</w:t>
      </w:r>
      <w:r>
        <w:rPr>
          <w:rFonts w:ascii="Times New Roman" w:eastAsia="Times New Roman" w:hAnsi="Times New Roman" w:cs="Times New Roman"/>
        </w:rPr>
        <w:t xml:space="preserve">онтракту </w:t>
      </w:r>
      <w:r>
        <w:rPr>
          <w:rStyle w:val="cat-FIOgrp-26rplc-6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причинил существенный вред</w:t>
      </w:r>
      <w:r>
        <w:rPr>
          <w:rFonts w:ascii="Times New Roman" w:eastAsia="Times New Roman" w:hAnsi="Times New Roman" w:cs="Times New Roman"/>
        </w:rPr>
        <w:t xml:space="preserve"> охраняемым законом интересам общества и государства.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Вина должностного лица заключается в том, что он, имея реальную возможность соблюдения требований законодательства о контрактной системе в сфере закупок для обеспечения муниципальных нужд, не принял необходимых и исчерпывающих мер по соблюдению установленных законодательством требований.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Данное правонарушение не было вызвано чрезвычайными, объективно непредотвратимыми обстоятельствами и другими непредвиденными, непреодолимыми препятствиями, объективно исполнение законодательства о контрактной системе в сфере закупок для обеспечения муниципальных нужд должно было контролироваться, необходимая степень заботливости и осмотрительности, какая требовалась в целях исполнения возложенных законом обязанностей, проявлена не была.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Анализируя собранные по делу доказательства в их совокупности в соответствии с требованиями ст. 26.11 КоАП РФ, мировой судья считает, что вина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32rplc-6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6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установлена и доказана, и квалифицирует его действия по ч. 7 ст. 7.32 КоАП РФ, как неисполнение обязательств, предусмотренных контрактом на </w:t>
      </w:r>
      <w:r>
        <w:rPr>
          <w:rFonts w:ascii="Times New Roman" w:eastAsia="Times New Roman" w:hAnsi="Times New Roman" w:cs="Times New Roman"/>
        </w:rPr>
        <w:t xml:space="preserve">оказание услуг для нужд заказчиков </w:t>
      </w:r>
      <w:r>
        <w:rPr>
          <w:rFonts w:ascii="Times New Roman" w:eastAsia="Times New Roman" w:hAnsi="Times New Roman" w:cs="Times New Roman"/>
        </w:rPr>
        <w:t>с причинением существенного</w:t>
      </w:r>
      <w:r>
        <w:rPr>
          <w:rFonts w:ascii="Times New Roman" w:eastAsia="Times New Roman" w:hAnsi="Times New Roman" w:cs="Times New Roman"/>
        </w:rPr>
        <w:t xml:space="preserve"> вреда охраняемым законом интересам общества и государства, при отсутствии в его действиях уголовно наказуемого деяния.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Оснований не доверять представленным доказательствам у мирового судьи не имеется, поскольку они последовательны, обоснованы и не противоречат друг другу, существенных нарушений действующего законодательства при их составлении не допущено. Существенных нарушений процедуры привлечения к административной ответственности </w:t>
      </w:r>
      <w:r>
        <w:rPr>
          <w:rFonts w:ascii="Times New Roman" w:eastAsia="Times New Roman" w:hAnsi="Times New Roman" w:cs="Times New Roman"/>
        </w:rPr>
        <w:t>мировым судьей</w:t>
      </w:r>
      <w:r>
        <w:rPr>
          <w:rFonts w:ascii="Times New Roman" w:eastAsia="Times New Roman" w:hAnsi="Times New Roman" w:cs="Times New Roman"/>
        </w:rPr>
        <w:t xml:space="preserve"> не установлено. Срок давности привлечения к административной ответственности не истек.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ья</w:t>
      </w:r>
      <w:r>
        <w:rPr>
          <w:rFonts w:ascii="Times New Roman" w:eastAsia="Times New Roman" w:hAnsi="Times New Roman" w:cs="Times New Roman"/>
        </w:rPr>
        <w:t xml:space="preserve"> в соответствии с п. 3</w:t>
      </w:r>
      <w:r>
        <w:rPr>
          <w:rFonts w:ascii="Times New Roman" w:eastAsia="Times New Roman" w:hAnsi="Times New Roman" w:cs="Times New Roman"/>
        </w:rPr>
        <w:t xml:space="preserve"> ст. 4.1 КоАП РФ учитывает характер совершенного </w:t>
      </w:r>
      <w:r>
        <w:rPr>
          <w:rStyle w:val="cat-FIOgrp-26rplc-6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личность правонарушителя, </w:t>
      </w:r>
      <w:r>
        <w:rPr>
          <w:rFonts w:ascii="Times New Roman" w:eastAsia="Times New Roman" w:hAnsi="Times New Roman" w:cs="Times New Roman"/>
        </w:rPr>
        <w:t xml:space="preserve">имущественное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положение лица, </w:t>
      </w:r>
      <w:r>
        <w:rPr>
          <w:rFonts w:ascii="Times New Roman" w:eastAsia="Times New Roman" w:hAnsi="Times New Roman" w:cs="Times New Roman"/>
        </w:rPr>
        <w:t>обстоятельства,</w:t>
      </w:r>
      <w:r>
        <w:rPr>
          <w:rFonts w:ascii="Times New Roman" w:eastAsia="Times New Roman" w:hAnsi="Times New Roman" w:cs="Times New Roman"/>
        </w:rPr>
        <w:t xml:space="preserve"> смягчающ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и отягчающие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необходимо назначить </w:t>
      </w:r>
      <w:r>
        <w:rPr>
          <w:rStyle w:val="cat-FIOgrp-26rplc-6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пределах санкции ч. 7 ст.7.32.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статьями ч. 7 ст. 7.32, 29.9 - 29.11 КоАП РФ, мировой судья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32rplc-6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6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7 ст. 7.32 КоАП РФ и назначить ему наказание в виде административного штрафа в размере </w:t>
      </w:r>
      <w:r>
        <w:rPr>
          <w:rStyle w:val="cat-Sumgrp-30rplc-6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36rplc-6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37rplc-7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7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7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7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7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7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8rplc-7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9rplc-7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7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40rplc-7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41rplc-8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42rplc-8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43rplc-8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0410760300265004632407179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8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8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0rplc-8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8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№26 Бахчисарайского судебного района (</w:t>
      </w:r>
      <w:r>
        <w:rPr>
          <w:rStyle w:val="cat-Addressgrp-2rplc-8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8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его копии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8rplc-8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4rplc-4">
    <w:name w:val="cat-FIO grp-2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32rplc-6">
    <w:name w:val="cat-OrganizationName grp-32 rplc-6"/>
    <w:basedOn w:val="DefaultParagraphFont"/>
  </w:style>
  <w:style w:type="character" w:customStyle="1" w:styleId="cat-FIOgrp-25rplc-7">
    <w:name w:val="cat-FIO grp-25 rplc-7"/>
    <w:basedOn w:val="DefaultParagraphFont"/>
  </w:style>
  <w:style w:type="character" w:customStyle="1" w:styleId="cat-ExternalSystemDefinedgrp-44rplc-8">
    <w:name w:val="cat-ExternalSystemDefined grp-44 rplc-8"/>
    <w:basedOn w:val="DefaultParagraphFont"/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26rplc-11">
    <w:name w:val="cat-FIO grp-26 rplc-11"/>
    <w:basedOn w:val="DefaultParagraphFont"/>
  </w:style>
  <w:style w:type="character" w:customStyle="1" w:styleId="cat-OrganizationNamegrp-32rplc-12">
    <w:name w:val="cat-OrganizationName grp-32 rplc-12"/>
    <w:basedOn w:val="DefaultParagraphFont"/>
  </w:style>
  <w:style w:type="character" w:customStyle="1" w:styleId="cat-OrganizationNamegrp-32rplc-13">
    <w:name w:val="cat-OrganizationName grp-32 rplc-13"/>
    <w:basedOn w:val="DefaultParagraphFont"/>
  </w:style>
  <w:style w:type="character" w:customStyle="1" w:styleId="cat-OrganizationNamegrp-33rplc-14">
    <w:name w:val="cat-OrganizationName grp-33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OrganizationNamegrp-34rplc-16">
    <w:name w:val="cat-OrganizationName grp-34 rplc-16"/>
    <w:basedOn w:val="DefaultParagraphFont"/>
  </w:style>
  <w:style w:type="character" w:customStyle="1" w:styleId="cat-OrganizationNamegrp-32rplc-17">
    <w:name w:val="cat-OrganizationName grp-32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OrganizationNamegrp-33rplc-19">
    <w:name w:val="cat-OrganizationName grp-3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Sumgrp-29rplc-21">
    <w:name w:val="cat-Sum grp-29 rplc-21"/>
    <w:basedOn w:val="DefaultParagraphFont"/>
  </w:style>
  <w:style w:type="character" w:customStyle="1" w:styleId="cat-OrganizationNamegrp-33rplc-22">
    <w:name w:val="cat-OrganizationName grp-33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OrganizationNamegrp-33rplc-28">
    <w:name w:val="cat-OrganizationName grp-33 rplc-28"/>
    <w:basedOn w:val="DefaultParagraphFont"/>
  </w:style>
  <w:style w:type="character" w:customStyle="1" w:styleId="cat-OrganizationNamegrp-32rplc-29">
    <w:name w:val="cat-OrganizationName grp-32 rplc-29"/>
    <w:basedOn w:val="DefaultParagraphFont"/>
  </w:style>
  <w:style w:type="character" w:customStyle="1" w:styleId="cat-OrganizationNamegrp-35rplc-30">
    <w:name w:val="cat-OrganizationName grp-3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FIOgrp-26rplc-34">
    <w:name w:val="cat-FIO grp-26 rplc-34"/>
    <w:basedOn w:val="DefaultParagraphFont"/>
  </w:style>
  <w:style w:type="character" w:customStyle="1" w:styleId="cat-FIOgrp-27rplc-35">
    <w:name w:val="cat-FIO grp-27 rplc-35"/>
    <w:basedOn w:val="DefaultParagraphFont"/>
  </w:style>
  <w:style w:type="character" w:customStyle="1" w:styleId="cat-FIOgrp-26rplc-36">
    <w:name w:val="cat-FIO grp-26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OrganizationNamegrp-32rplc-38">
    <w:name w:val="cat-OrganizationName grp-32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Dategrp-18rplc-40">
    <w:name w:val="cat-Date grp-18 rplc-40"/>
    <w:basedOn w:val="DefaultParagraphFont"/>
  </w:style>
  <w:style w:type="character" w:customStyle="1" w:styleId="cat-OrganizationNamegrp-32rplc-41">
    <w:name w:val="cat-OrganizationName grp-32 rplc-41"/>
    <w:basedOn w:val="DefaultParagraphFont"/>
  </w:style>
  <w:style w:type="character" w:customStyle="1" w:styleId="cat-Dategrp-19rplc-42">
    <w:name w:val="cat-Date grp-19 rplc-42"/>
    <w:basedOn w:val="DefaultParagraphFont"/>
  </w:style>
  <w:style w:type="character" w:customStyle="1" w:styleId="cat-FIOgrp-26rplc-43">
    <w:name w:val="cat-FIO grp-26 rplc-43"/>
    <w:basedOn w:val="DefaultParagraphFont"/>
  </w:style>
  <w:style w:type="character" w:customStyle="1" w:styleId="cat-OrganizationNamegrp-32rplc-44">
    <w:name w:val="cat-OrganizationName grp-32 rplc-44"/>
    <w:basedOn w:val="DefaultParagraphFont"/>
  </w:style>
  <w:style w:type="character" w:customStyle="1" w:styleId="cat-Dategrp-18rplc-45">
    <w:name w:val="cat-Date grp-18 rplc-45"/>
    <w:basedOn w:val="DefaultParagraphFont"/>
  </w:style>
  <w:style w:type="character" w:customStyle="1" w:styleId="cat-Dategrp-13rplc-46">
    <w:name w:val="cat-Date grp-13 rplc-46"/>
    <w:basedOn w:val="DefaultParagraphFont"/>
  </w:style>
  <w:style w:type="character" w:customStyle="1" w:styleId="cat-Dategrp-13rplc-47">
    <w:name w:val="cat-Date grp-13 rplc-47"/>
    <w:basedOn w:val="DefaultParagraphFont"/>
  </w:style>
  <w:style w:type="character" w:customStyle="1" w:styleId="cat-OrganizationNamegrp-33rplc-48">
    <w:name w:val="cat-OrganizationName grp-33 rplc-48"/>
    <w:basedOn w:val="DefaultParagraphFont"/>
  </w:style>
  <w:style w:type="character" w:customStyle="1" w:styleId="cat-FIOgrp-26rplc-49">
    <w:name w:val="cat-FIO grp-26 rplc-49"/>
    <w:basedOn w:val="DefaultParagraphFont"/>
  </w:style>
  <w:style w:type="character" w:customStyle="1" w:styleId="cat-FIOgrp-26rplc-50">
    <w:name w:val="cat-FIO grp-26 rplc-50"/>
    <w:basedOn w:val="DefaultParagraphFont"/>
  </w:style>
  <w:style w:type="character" w:customStyle="1" w:styleId="cat-Dategrp-21rplc-51">
    <w:name w:val="cat-Date grp-21 rplc-51"/>
    <w:basedOn w:val="DefaultParagraphFont"/>
  </w:style>
  <w:style w:type="character" w:customStyle="1" w:styleId="cat-Dategrp-20rplc-52">
    <w:name w:val="cat-Date grp-20 rplc-52"/>
    <w:basedOn w:val="DefaultParagraphFont"/>
  </w:style>
  <w:style w:type="character" w:customStyle="1" w:styleId="cat-Dategrp-22rplc-53">
    <w:name w:val="cat-Date grp-22 rplc-53"/>
    <w:basedOn w:val="DefaultParagraphFont"/>
  </w:style>
  <w:style w:type="character" w:customStyle="1" w:styleId="cat-Dategrp-23rplc-54">
    <w:name w:val="cat-Date grp-23 rplc-54"/>
    <w:basedOn w:val="DefaultParagraphFont"/>
  </w:style>
  <w:style w:type="character" w:customStyle="1" w:styleId="cat-Dategrp-18rplc-55">
    <w:name w:val="cat-Date grp-18 rplc-55"/>
    <w:basedOn w:val="DefaultParagraphFont"/>
  </w:style>
  <w:style w:type="character" w:customStyle="1" w:styleId="cat-FIOgrp-26rplc-56">
    <w:name w:val="cat-FIO grp-26 rplc-56"/>
    <w:basedOn w:val="DefaultParagraphFont"/>
  </w:style>
  <w:style w:type="character" w:customStyle="1" w:styleId="cat-FIOgrp-26rplc-57">
    <w:name w:val="cat-FIO grp-26 rplc-57"/>
    <w:basedOn w:val="DefaultParagraphFont"/>
  </w:style>
  <w:style w:type="character" w:customStyle="1" w:styleId="cat-FIOgrp-26rplc-58">
    <w:name w:val="cat-FIO grp-26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7rplc-60">
    <w:name w:val="cat-Address grp-7 rplc-60"/>
    <w:basedOn w:val="DefaultParagraphFont"/>
  </w:style>
  <w:style w:type="character" w:customStyle="1" w:styleId="cat-FIOgrp-26rplc-61">
    <w:name w:val="cat-FIO grp-26 rplc-61"/>
    <w:basedOn w:val="DefaultParagraphFont"/>
  </w:style>
  <w:style w:type="character" w:customStyle="1" w:styleId="cat-OrganizationNamegrp-32rplc-62">
    <w:name w:val="cat-OrganizationName grp-32 rplc-62"/>
    <w:basedOn w:val="DefaultParagraphFont"/>
  </w:style>
  <w:style w:type="character" w:customStyle="1" w:styleId="cat-FIOgrp-26rplc-63">
    <w:name w:val="cat-FIO grp-26 rplc-63"/>
    <w:basedOn w:val="DefaultParagraphFont"/>
  </w:style>
  <w:style w:type="character" w:customStyle="1" w:styleId="cat-FIOgrp-26rplc-64">
    <w:name w:val="cat-FIO grp-26 rplc-64"/>
    <w:basedOn w:val="DefaultParagraphFont"/>
  </w:style>
  <w:style w:type="character" w:customStyle="1" w:styleId="cat-FIOgrp-26rplc-65">
    <w:name w:val="cat-FIO grp-26 rplc-65"/>
    <w:basedOn w:val="DefaultParagraphFont"/>
  </w:style>
  <w:style w:type="character" w:customStyle="1" w:styleId="cat-OrganizationNamegrp-32rplc-66">
    <w:name w:val="cat-OrganizationName grp-32 rplc-66"/>
    <w:basedOn w:val="DefaultParagraphFont"/>
  </w:style>
  <w:style w:type="character" w:customStyle="1" w:styleId="cat-FIOgrp-25rplc-67">
    <w:name w:val="cat-FIO grp-25 rplc-67"/>
    <w:basedOn w:val="DefaultParagraphFont"/>
  </w:style>
  <w:style w:type="character" w:customStyle="1" w:styleId="cat-Sumgrp-30rplc-68">
    <w:name w:val="cat-Sum grp-30 rplc-68"/>
    <w:basedOn w:val="DefaultParagraphFont"/>
  </w:style>
  <w:style w:type="character" w:customStyle="1" w:styleId="cat-PhoneNumbergrp-36rplc-69">
    <w:name w:val="cat-PhoneNumber grp-36 rplc-69"/>
    <w:basedOn w:val="DefaultParagraphFont"/>
  </w:style>
  <w:style w:type="character" w:customStyle="1" w:styleId="cat-PhoneNumbergrp-37rplc-70">
    <w:name w:val="cat-PhoneNumber grp-37 rplc-70"/>
    <w:basedOn w:val="DefaultParagraphFont"/>
  </w:style>
  <w:style w:type="character" w:customStyle="1" w:styleId="cat-Addressgrp-8rplc-71">
    <w:name w:val="cat-Address grp-8 rplc-71"/>
    <w:basedOn w:val="DefaultParagraphFont"/>
  </w:style>
  <w:style w:type="character" w:customStyle="1" w:styleId="cat-Addressgrp-8rplc-72">
    <w:name w:val="cat-Address grp-8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9rplc-75">
    <w:name w:val="cat-Address grp-9 rplc-75"/>
    <w:basedOn w:val="DefaultParagraphFont"/>
  </w:style>
  <w:style w:type="character" w:customStyle="1" w:styleId="cat-PhoneNumbergrp-38rplc-76">
    <w:name w:val="cat-PhoneNumber grp-38 rplc-76"/>
    <w:basedOn w:val="DefaultParagraphFont"/>
  </w:style>
  <w:style w:type="character" w:customStyle="1" w:styleId="cat-PhoneNumbergrp-39rplc-77">
    <w:name w:val="cat-PhoneNumber grp-39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PhoneNumbergrp-40rplc-79">
    <w:name w:val="cat-PhoneNumber grp-40 rplc-79"/>
    <w:basedOn w:val="DefaultParagraphFont"/>
  </w:style>
  <w:style w:type="character" w:customStyle="1" w:styleId="cat-PhoneNumbergrp-41rplc-80">
    <w:name w:val="cat-PhoneNumber grp-41 rplc-80"/>
    <w:basedOn w:val="DefaultParagraphFont"/>
  </w:style>
  <w:style w:type="character" w:customStyle="1" w:styleId="cat-PhoneNumbergrp-42rplc-81">
    <w:name w:val="cat-PhoneNumber grp-42 rplc-81"/>
    <w:basedOn w:val="DefaultParagraphFont"/>
  </w:style>
  <w:style w:type="character" w:customStyle="1" w:styleId="cat-PhoneNumbergrp-43rplc-82">
    <w:name w:val="cat-PhoneNumber grp-43 rplc-82"/>
    <w:basedOn w:val="DefaultParagraphFont"/>
  </w:style>
  <w:style w:type="character" w:customStyle="1" w:styleId="cat-Addressgrp-2rplc-83">
    <w:name w:val="cat-Address grp-2 rplc-83"/>
    <w:basedOn w:val="DefaultParagraphFont"/>
  </w:style>
  <w:style w:type="character" w:customStyle="1" w:styleId="cat-Addressgrp-1rplc-84">
    <w:name w:val="cat-Address grp-1 rplc-84"/>
    <w:basedOn w:val="DefaultParagraphFont"/>
  </w:style>
  <w:style w:type="character" w:customStyle="1" w:styleId="cat-Addressgrp-10rplc-85">
    <w:name w:val="cat-Address grp-10 rplc-85"/>
    <w:basedOn w:val="DefaultParagraphFont"/>
  </w:style>
  <w:style w:type="character" w:customStyle="1" w:styleId="cat-Addressgrp-1rplc-86">
    <w:name w:val="cat-Address grp-1 rplc-86"/>
    <w:basedOn w:val="DefaultParagraphFont"/>
  </w:style>
  <w:style w:type="character" w:customStyle="1" w:styleId="cat-Addressgrp-2rplc-87">
    <w:name w:val="cat-Address grp-2 rplc-87"/>
    <w:basedOn w:val="DefaultParagraphFont"/>
  </w:style>
  <w:style w:type="character" w:customStyle="1" w:styleId="cat-Addressgrp-1rplc-88">
    <w:name w:val="cat-Address grp-1 rplc-88"/>
    <w:basedOn w:val="DefaultParagraphFont"/>
  </w:style>
  <w:style w:type="character" w:customStyle="1" w:styleId="cat-FIOgrp-28rplc-89">
    <w:name w:val="cat-FIO grp-28 rplc-8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