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5-26-</w:t>
      </w:r>
      <w:r>
        <w:rPr>
          <w:rFonts w:ascii="Times New Roman" w:eastAsia="Times New Roman" w:hAnsi="Times New Roman" w:cs="Times New Roman"/>
          <w:sz w:val="26"/>
          <w:szCs w:val="26"/>
        </w:rPr>
        <w:t>478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Style w:val="cat-Dategrp-11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20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дел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>
        <w:rPr>
          <w:rStyle w:val="cat-FIOgrp-19rplc-6"/>
          <w:rFonts w:ascii="Times New Roman" w:eastAsia="Times New Roman" w:hAnsi="Times New Roman" w:cs="Times New Roman"/>
          <w:sz w:val="26"/>
          <w:szCs w:val="26"/>
        </w:rPr>
        <w:t>Дацюка Е. 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4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12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8rplc-1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2км+4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00м, вблизи </w:t>
      </w:r>
      <w:r>
        <w:rPr>
          <w:rStyle w:val="cat-Addressgrp-6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7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управлял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мотоциклом </w:t>
      </w:r>
      <w:r>
        <w:rPr>
          <w:rFonts w:ascii="Times New Roman" w:eastAsia="Times New Roman" w:hAnsi="Times New Roman" w:cs="Times New Roman"/>
          <w:sz w:val="26"/>
          <w:szCs w:val="26"/>
        </w:rPr>
        <w:t>Сузуки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GSX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Numbergrp-29rplc-16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будучи </w:t>
      </w:r>
      <w:r>
        <w:rPr>
          <w:rFonts w:ascii="Times New Roman" w:eastAsia="Times New Roman" w:hAnsi="Times New Roman" w:cs="Times New Roman"/>
          <w:sz w:val="26"/>
          <w:szCs w:val="26"/>
        </w:rPr>
        <w:t>лишенным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транспортными средствами.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Данное правонарушение совершено повторно, ранее привлекался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по ч. 2 ст. 12.7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ского судебного района </w:t>
      </w:r>
      <w:r>
        <w:rPr>
          <w:rStyle w:val="cat-Addressgrp-8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3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№ 5-13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51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(вступившего в законную силу </w:t>
      </w:r>
      <w:r>
        <w:rPr>
          <w:rStyle w:val="cat-Dategrp-14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действия </w:t>
      </w:r>
      <w:r>
        <w:rPr>
          <w:rStyle w:val="cat-FIOgrp-21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содержат уголовно наказуемого деяния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2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времени и месте рассмотрения дела извещен надлежащим образом, каких-либо ходатайств, заявлений от него не поступило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сследовав материалы дела об административном правонарушении, мировой судья приходит к выводу, что в действиях </w:t>
      </w:r>
      <w:r>
        <w:rPr>
          <w:rStyle w:val="cat-FIOgrp-21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усматривается наличие признаков состава административного правонарушения, вследствие чего он подлежит признанию виновным в совершении административного правонарушения, предусмотренного ч. 4 статьи 12.7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21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4 ст. 12.7 КоАП РФ, подтверждается доказательствами, имеющимися в материалах дела, которые оценены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мировым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их совокупности и принимаются в качестве доказательств его вины, а именно: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82 АП №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83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1);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копией о</w:t>
      </w:r>
      <w:r>
        <w:rPr>
          <w:rFonts w:ascii="Times New Roman" w:eastAsia="Times New Roman" w:hAnsi="Times New Roman" w:cs="Times New Roman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</w:rPr>
        <w:t>еделения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82 О</w:t>
      </w:r>
      <w:r>
        <w:rPr>
          <w:rFonts w:ascii="Times New Roman" w:eastAsia="Times New Roman" w:hAnsi="Times New Roman" w:cs="Times New Roman"/>
          <w:sz w:val="26"/>
          <w:szCs w:val="26"/>
        </w:rPr>
        <w:t>В № 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 от </w:t>
      </w:r>
      <w:r>
        <w:rPr>
          <w:rStyle w:val="cat-Dategrp-12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возбуждении дела об административном правонарушении и проведении административного расследования по ст. 12.24 КоАП РФ и приложением к нему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2</w:t>
      </w:r>
      <w:r>
        <w:rPr>
          <w:rFonts w:ascii="Times New Roman" w:eastAsia="Times New Roman" w:hAnsi="Times New Roman" w:cs="Times New Roman"/>
          <w:sz w:val="26"/>
          <w:szCs w:val="26"/>
        </w:rPr>
        <w:t>-3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схемой места ДТП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сведениями КУСП № 9004 от </w:t>
      </w:r>
      <w:r>
        <w:rPr>
          <w:rStyle w:val="cat-Dategrp-12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видеоматериалами (л.д.6);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 </w:t>
      </w:r>
      <w:r>
        <w:rPr>
          <w:rFonts w:ascii="Times New Roman" w:eastAsia="Times New Roman" w:hAnsi="Times New Roman" w:cs="Times New Roman"/>
          <w:sz w:val="26"/>
          <w:szCs w:val="26"/>
        </w:rPr>
        <w:t>обьяснением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(л.д.7);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</w:t>
      </w:r>
      <w:r>
        <w:rPr>
          <w:rFonts w:ascii="Times New Roman" w:eastAsia="Times New Roman" w:hAnsi="Times New Roman" w:cs="Times New Roman"/>
          <w:sz w:val="26"/>
          <w:szCs w:val="26"/>
        </w:rPr>
        <w:t>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мирового судьи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6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№ 5-2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453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Dategrp-17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(л.д.1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ского судебного района </w:t>
      </w:r>
      <w:r>
        <w:rPr>
          <w:rStyle w:val="cat-Addressgrp-8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3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№ 5-13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51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Dategrp-14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</w:t>
      </w:r>
      <w:r>
        <w:rPr>
          <w:rFonts w:ascii="Times New Roman" w:eastAsia="Times New Roman" w:hAnsi="Times New Roman" w:cs="Times New Roman"/>
          <w:sz w:val="26"/>
          <w:szCs w:val="26"/>
        </w:rPr>
        <w:t>3-15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справкой Отделения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Государственной инспекции безопасности дорожного движения ОМВД России по </w:t>
      </w:r>
      <w:r>
        <w:rPr>
          <w:rStyle w:val="cat-Addressgrp-9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8rplc-3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16);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о привлечени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ответственности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4 ст. 12.7 КоАП РФ предусмотрено, что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влечет наложение административного штрафа в размере от пятидесяти тысяч до </w:t>
      </w:r>
      <w:r>
        <w:rPr>
          <w:rStyle w:val="cat-SumInWordsgrp-23rplc-40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обязательные работы на срок от ста пятидесяти до двухсот часов.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личность правонарушителя,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имущественное положение, обстоятельства, смягчающие и отягчающие административную ответственность, и приходит к выводу, что к </w:t>
      </w:r>
      <w:r>
        <w:rPr>
          <w:rStyle w:val="cat-FIOgrp-21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подлежит применению наказание в виде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12.7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, 29.9, 29.10, 29.11 КоАП РФ, мировой судья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ПОСТАНОВИЛ: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9rplc-42"/>
          <w:rFonts w:ascii="Times New Roman" w:eastAsia="Times New Roman" w:hAnsi="Times New Roman" w:cs="Times New Roman"/>
          <w:sz w:val="26"/>
          <w:szCs w:val="26"/>
        </w:rPr>
        <w:t>Дацюка Е. 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4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6rplc-4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24rplc-4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перечислять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ОКЦ № 7 </w:t>
      </w:r>
      <w:r>
        <w:rPr>
          <w:rStyle w:val="cat-OrganizationNamegrp-27rplc-4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/с 40102810645370000035; получатель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</w:t>
      </w:r>
      <w:r>
        <w:rPr>
          <w:rStyle w:val="cat-Addressgrp-1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(ОМВД России по </w:t>
      </w:r>
      <w:r>
        <w:rPr>
          <w:rStyle w:val="cat-Addressgrp-9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03100643000000017500, БИК </w:t>
      </w:r>
      <w:r>
        <w:rPr>
          <w:rStyle w:val="cat-PhoneNumbergrp-30rplc-4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31rplc-5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32rplc-5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33rplc-5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КБК 18811601123010001140, УИН 188104912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160000</w:t>
      </w:r>
      <w:r>
        <w:rPr>
          <w:rFonts w:ascii="Times New Roman" w:eastAsia="Times New Roman" w:hAnsi="Times New Roman" w:cs="Times New Roman"/>
          <w:sz w:val="26"/>
          <w:szCs w:val="26"/>
        </w:rPr>
        <w:t>298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10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по истечении срока, указанного в части 1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Addressgrp-1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2rplc-58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20rplc-5">
    <w:name w:val="cat-FIO grp-20 rplc-5"/>
    <w:basedOn w:val="DefaultParagraphFont"/>
  </w:style>
  <w:style w:type="character" w:customStyle="1" w:styleId="cat-FIOgrp-19rplc-6">
    <w:name w:val="cat-FIO grp-19 rplc-6"/>
    <w:basedOn w:val="DefaultParagraphFont"/>
  </w:style>
  <w:style w:type="character" w:customStyle="1" w:styleId="cat-ExternalSystemDefinedgrp-34rplc-7">
    <w:name w:val="cat-ExternalSystemDefined grp-34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2rplc-10">
    <w:name w:val="cat-Date grp-12 rplc-10"/>
    <w:basedOn w:val="DefaultParagraphFont"/>
  </w:style>
  <w:style w:type="character" w:customStyle="1" w:styleId="cat-Timegrp-28rplc-11">
    <w:name w:val="cat-Time grp-28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FIOgrp-21rplc-15">
    <w:name w:val="cat-FIO grp-21 rplc-15"/>
    <w:basedOn w:val="DefaultParagraphFont"/>
  </w:style>
  <w:style w:type="character" w:customStyle="1" w:styleId="cat-CarNumbergrp-29rplc-16">
    <w:name w:val="cat-CarNumber grp-29 rplc-16"/>
    <w:basedOn w:val="DefaultParagraphFont"/>
  </w:style>
  <w:style w:type="character" w:customStyle="1" w:styleId="cat-Addressgrp-8rplc-17">
    <w:name w:val="cat-Address grp-8 rplc-17"/>
    <w:basedOn w:val="DefaultParagraphFont"/>
  </w:style>
  <w:style w:type="character" w:customStyle="1" w:styleId="cat-Dategrp-13rplc-18">
    <w:name w:val="cat-Date grp-13 rplc-18"/>
    <w:basedOn w:val="DefaultParagraphFont"/>
  </w:style>
  <w:style w:type="character" w:customStyle="1" w:styleId="cat-Dategrp-14rplc-19">
    <w:name w:val="cat-Date grp-14 rplc-19"/>
    <w:basedOn w:val="DefaultParagraphFont"/>
  </w:style>
  <w:style w:type="character" w:customStyle="1" w:styleId="cat-FIOgrp-21rplc-20">
    <w:name w:val="cat-FIO grp-21 rplc-20"/>
    <w:basedOn w:val="DefaultParagraphFont"/>
  </w:style>
  <w:style w:type="character" w:customStyle="1" w:styleId="cat-FIOgrp-21rplc-21">
    <w:name w:val="cat-FIO grp-21 rplc-21"/>
    <w:basedOn w:val="DefaultParagraphFont"/>
  </w:style>
  <w:style w:type="character" w:customStyle="1" w:styleId="cat-FIOgrp-21rplc-22">
    <w:name w:val="cat-FIO grp-21 rplc-22"/>
    <w:basedOn w:val="DefaultParagraphFont"/>
  </w:style>
  <w:style w:type="character" w:customStyle="1" w:styleId="cat-FIOgrp-21rplc-23">
    <w:name w:val="cat-FIO grp-21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FIOgrp-21rplc-28">
    <w:name w:val="cat-FIO grp-21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Dategrp-16rplc-32">
    <w:name w:val="cat-Date grp-16 rplc-32"/>
    <w:basedOn w:val="DefaultParagraphFont"/>
  </w:style>
  <w:style w:type="character" w:customStyle="1" w:styleId="cat-Dategrp-17rplc-33">
    <w:name w:val="cat-Date grp-17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Dategrp-13rplc-35">
    <w:name w:val="cat-Date grp-13 rplc-35"/>
    <w:basedOn w:val="DefaultParagraphFont"/>
  </w:style>
  <w:style w:type="character" w:customStyle="1" w:styleId="cat-Dategrp-14rplc-36">
    <w:name w:val="cat-Date grp-14 rplc-36"/>
    <w:basedOn w:val="DefaultParagraphFont"/>
  </w:style>
  <w:style w:type="character" w:customStyle="1" w:styleId="cat-Addressgrp-9rplc-37">
    <w:name w:val="cat-Address grp-9 rplc-37"/>
    <w:basedOn w:val="DefaultParagraphFont"/>
  </w:style>
  <w:style w:type="character" w:customStyle="1" w:styleId="cat-Dategrp-18rplc-38">
    <w:name w:val="cat-Date grp-18 rplc-38"/>
    <w:basedOn w:val="DefaultParagraphFont"/>
  </w:style>
  <w:style w:type="character" w:customStyle="1" w:styleId="cat-FIOgrp-21rplc-39">
    <w:name w:val="cat-FIO grp-21 rplc-39"/>
    <w:basedOn w:val="DefaultParagraphFont"/>
  </w:style>
  <w:style w:type="character" w:customStyle="1" w:styleId="cat-SumInWordsgrp-23rplc-40">
    <w:name w:val="cat-SumInWords grp-23 rplc-40"/>
    <w:basedOn w:val="DefaultParagraphFont"/>
  </w:style>
  <w:style w:type="character" w:customStyle="1" w:styleId="cat-FIOgrp-21rplc-41">
    <w:name w:val="cat-FIO grp-21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ExternalSystemDefinedgrp-34rplc-43">
    <w:name w:val="cat-ExternalSystemDefined grp-34 rplc-43"/>
    <w:basedOn w:val="DefaultParagraphFont"/>
  </w:style>
  <w:style w:type="character" w:customStyle="1" w:styleId="cat-PassportDatagrp-26rplc-44">
    <w:name w:val="cat-PassportData grp-26 rplc-44"/>
    <w:basedOn w:val="DefaultParagraphFont"/>
  </w:style>
  <w:style w:type="character" w:customStyle="1" w:styleId="cat-Sumgrp-24rplc-45">
    <w:name w:val="cat-Sum grp-24 rplc-45"/>
    <w:basedOn w:val="DefaultParagraphFont"/>
  </w:style>
  <w:style w:type="character" w:customStyle="1" w:styleId="cat-OrganizationNamegrp-27rplc-46">
    <w:name w:val="cat-OrganizationName grp-27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9rplc-48">
    <w:name w:val="cat-Address grp-9 rplc-48"/>
    <w:basedOn w:val="DefaultParagraphFont"/>
  </w:style>
  <w:style w:type="character" w:customStyle="1" w:styleId="cat-PhoneNumbergrp-30rplc-49">
    <w:name w:val="cat-PhoneNumber grp-30 rplc-49"/>
    <w:basedOn w:val="DefaultParagraphFont"/>
  </w:style>
  <w:style w:type="character" w:customStyle="1" w:styleId="cat-PhoneNumbergrp-31rplc-50">
    <w:name w:val="cat-PhoneNumber grp-31 rplc-50"/>
    <w:basedOn w:val="DefaultParagraphFont"/>
  </w:style>
  <w:style w:type="character" w:customStyle="1" w:styleId="cat-PhoneNumbergrp-32rplc-51">
    <w:name w:val="cat-PhoneNumber grp-32 rplc-51"/>
    <w:basedOn w:val="DefaultParagraphFont"/>
  </w:style>
  <w:style w:type="character" w:customStyle="1" w:styleId="cat-PhoneNumbergrp-33rplc-52">
    <w:name w:val="cat-PhoneNumber grp-33 rplc-52"/>
    <w:basedOn w:val="DefaultParagraphFont"/>
  </w:style>
  <w:style w:type="character" w:customStyle="1" w:styleId="cat-Addressgrp-2rplc-53">
    <w:name w:val="cat-Address grp-2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10rplc-55">
    <w:name w:val="cat-Address grp-10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2rplc-58">
    <w:name w:val="cat-FIO grp-22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