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5-26-484/2025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– председателя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Шевченко И.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проживающего по адресу: </w:t>
      </w:r>
      <w:r>
        <w:rPr>
          <w:rStyle w:val="cat-Addressgrp-6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председателем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главой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 в установленный срок до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с 1 кадровым мероприятием «</w:t>
      </w:r>
      <w:r>
        <w:rPr>
          <w:rFonts w:ascii="Times New Roman" w:eastAsia="Times New Roman" w:hAnsi="Times New Roman" w:cs="Times New Roman"/>
        </w:rPr>
        <w:t>Начало</w:t>
      </w:r>
      <w:r>
        <w:rPr>
          <w:rFonts w:ascii="Times New Roman" w:eastAsia="Times New Roman" w:hAnsi="Times New Roman" w:cs="Times New Roman"/>
        </w:rPr>
        <w:t xml:space="preserve"> Договора ГПХ» от </w:t>
      </w:r>
      <w:r>
        <w:rPr>
          <w:rStyle w:val="cat-Dategrp-10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1ЗЛ в Отделение Фонда Пенсионного и социального страхования РФ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протоколом об административном правонарушении № 5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председателя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главы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председателя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сельского совета - главу администрации </w:t>
      </w:r>
      <w:r>
        <w:rPr>
          <w:rFonts w:ascii="Times New Roman" w:eastAsia="Times New Roman" w:hAnsi="Times New Roman" w:cs="Times New Roman"/>
        </w:rPr>
        <w:t>Плодовского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6"/>
          <w:rFonts w:ascii="Times New Roman" w:eastAsia="Times New Roman" w:hAnsi="Times New Roman" w:cs="Times New Roman"/>
        </w:rPr>
        <w:t>Шевченко И.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6rplc-10">
    <w:name w:val="cat-Address grp-6 rplc-10"/>
    <w:basedOn w:val="DefaultParagraphFont"/>
  </w:style>
  <w:style w:type="character" w:customStyle="1" w:styleId="cat-Addressgrp-7rplc-11">
    <w:name w:val="cat-Address grp-7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6rplc-30">
    <w:name w:val="cat-FIO grp-1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