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5-27-</w:t>
      </w:r>
      <w:r>
        <w:rPr>
          <w:rFonts w:ascii="Times New Roman" w:eastAsia="Times New Roman" w:hAnsi="Times New Roman" w:cs="Times New Roman"/>
        </w:rPr>
        <w:t>256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3119"/>
        <w:jc w:val="both"/>
      </w:pP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товарищества собственников недвижимости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«У Лукоморья»</w:t>
      </w:r>
      <w:r>
        <w:rPr>
          <w:rFonts w:ascii="Times New Roman" w:eastAsia="Times New Roman" w:hAnsi="Times New Roman" w:cs="Times New Roman"/>
        </w:rPr>
        <w:t xml:space="preserve"> (далее по тексту – Организация),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</w:rPr>
        <w:t>...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Догмаровка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юридический адрес организации</w:t>
      </w:r>
      <w:r>
        <w:rPr>
          <w:rFonts w:ascii="Times New Roman" w:eastAsia="Times New Roman" w:hAnsi="Times New Roman" w:cs="Times New Roman"/>
        </w:rPr>
        <w:t>/место исполнения должностных обязанностей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 ч.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15.33.2 Кодекса об административных правонарушениях РФ,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расположенного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предоставил не в установленный срок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органы Фонда пенсионного и социального страхования Российской Федерации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по форме ЕФС-1 в отношении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а, который в отчетном периоде находился в отпуске без сохранения </w:t>
      </w:r>
      <w:r>
        <w:rPr>
          <w:rFonts w:ascii="Times New Roman" w:eastAsia="Times New Roman" w:hAnsi="Times New Roman" w:cs="Times New Roman"/>
        </w:rPr>
        <w:t>зароботной</w:t>
      </w:r>
      <w:r>
        <w:rPr>
          <w:rFonts w:ascii="Times New Roman" w:eastAsia="Times New Roman" w:hAnsi="Times New Roman" w:cs="Times New Roman"/>
        </w:rPr>
        <w:t xml:space="preserve"> платы</w:t>
      </w:r>
      <w:r>
        <w:rPr>
          <w:rFonts w:ascii="Times New Roman" w:eastAsia="Times New Roman" w:hAnsi="Times New Roman" w:cs="Times New Roman"/>
        </w:rPr>
        <w:t xml:space="preserve"> (предельный срок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с нарушением законодательно установленного срока, в результате чего был нарушен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п.2 ст. 11, п. </w:t>
      </w:r>
      <w:r>
        <w:rPr>
          <w:rFonts w:ascii="Times New Roman" w:eastAsia="Times New Roman" w:hAnsi="Times New Roman" w:cs="Times New Roman"/>
        </w:rPr>
        <w:t>10 п. 3</w:t>
      </w:r>
      <w:r>
        <w:rPr>
          <w:rFonts w:ascii="Times New Roman" w:eastAsia="Times New Roman" w:hAnsi="Times New Roman" w:cs="Times New Roman"/>
        </w:rPr>
        <w:t xml:space="preserve"> ст. 11 Закона 27-ФЗ «Об индивидуальном (персонифицированном) учете в системе обязательного пенсионного страхования».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за данное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 xml:space="preserve"> предусм</w:t>
      </w:r>
      <w:r>
        <w:rPr>
          <w:rFonts w:ascii="Times New Roman" w:eastAsia="Times New Roman" w:hAnsi="Times New Roman" w:cs="Times New Roman"/>
        </w:rPr>
        <w:t>отрена ч. 1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причинах неявки мирового судью не уведомила, каких-либо ходатайств не представил. При этом о времени и месте рассмотрения дела об административном </w:t>
      </w:r>
      <w:r>
        <w:rPr>
          <w:rFonts w:ascii="Times New Roman" w:eastAsia="Times New Roman" w:hAnsi="Times New Roman" w:cs="Times New Roman"/>
        </w:rPr>
        <w:t>правонарушении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>, путем направления судебной повестки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должностного лица –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мировой судья исходит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2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 предусмотрена возможность рассмотрения дела в отсутствие лица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right="19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от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>
        <w:rPr>
          <w:rFonts w:ascii="Times New Roman" w:eastAsia="Times New Roman" w:hAnsi="Times New Roman" w:cs="Times New Roman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27-ФЗ "Об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</w:rPr>
        <w:t>" (далее - Федеральный закон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27-ФЗ).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указанного Закона </w:t>
      </w:r>
      <w:r>
        <w:rPr>
          <w:rFonts w:ascii="Times New Roman" w:eastAsia="Times New Roman" w:hAnsi="Times New Roman" w:cs="Times New Roman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>по месту своей регистрации.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п.п.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п.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11 </w:t>
      </w:r>
      <w:r>
        <w:rPr>
          <w:rFonts w:ascii="Times New Roman" w:eastAsia="Times New Roman" w:hAnsi="Times New Roman" w:cs="Times New Roman"/>
        </w:rPr>
        <w:t xml:space="preserve">этого же </w:t>
      </w:r>
      <w:r>
        <w:rPr>
          <w:rFonts w:ascii="Times New Roman" w:eastAsia="Times New Roman" w:hAnsi="Times New Roman" w:cs="Times New Roman"/>
        </w:rPr>
        <w:t xml:space="preserve">Закона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dst427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</w:t>
      </w:r>
      <w:r>
        <w:rPr>
          <w:rFonts w:ascii="Times New Roman" w:eastAsia="Times New Roman" w:hAnsi="Times New Roman" w:cs="Times New Roman"/>
        </w:rPr>
        <w:t>находились в отпуске по уходу за ребенком в возрасте от полутора до трех лет, в отпуске без</w:t>
      </w:r>
      <w:r>
        <w:rPr>
          <w:rFonts w:ascii="Times New Roman" w:eastAsia="Times New Roman" w:hAnsi="Times New Roman" w:cs="Times New Roman"/>
        </w:rPr>
        <w:t xml:space="preserve"> сохранения заработной платы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1 Федерального закона № 27-ФЗ страхователями являются, в том числе, юридические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</w:rPr>
        <w:t xml:space="preserve">фактически сведения представлены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т.е. с нарушением срока </w:t>
      </w:r>
      <w:r>
        <w:rPr>
          <w:rFonts w:ascii="Times New Roman" w:eastAsia="Times New Roman" w:hAnsi="Times New Roman" w:cs="Times New Roman"/>
        </w:rPr>
        <w:t xml:space="preserve">(предельный срок –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ч.1 ст. 15.33.2 КоАП РФ, а именно: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</w:t>
      </w:r>
      <w:r>
        <w:rPr>
          <w:rFonts w:ascii="Times New Roman" w:eastAsia="Times New Roman" w:hAnsi="Times New Roman" w:cs="Times New Roman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должностного лица -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; копией списка внутренних почтовых отправлений; уведомлениями о составлении протокола об административном правонарушении;</w:t>
      </w:r>
      <w:r>
        <w:rPr>
          <w:rFonts w:ascii="Times New Roman" w:eastAsia="Times New Roman" w:hAnsi="Times New Roman" w:cs="Times New Roman"/>
        </w:rPr>
        <w:t xml:space="preserve"> выпиской из ЕГРЮЛ,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формы ЕФС – 1</w:t>
      </w:r>
      <w:r>
        <w:rPr>
          <w:rFonts w:ascii="Times New Roman" w:eastAsia="Times New Roman" w:hAnsi="Times New Roman" w:cs="Times New Roman"/>
        </w:rPr>
        <w:t xml:space="preserve">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данному делу,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3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в соответствии со ст. 4.2 КоАП РФ мировой судья признает совершение административного правонарушения </w:t>
      </w:r>
      <w:r>
        <w:rPr>
          <w:rFonts w:ascii="Times New Roman" w:eastAsia="Times New Roman" w:hAnsi="Times New Roman" w:cs="Times New Roman"/>
        </w:rPr>
        <w:t>впервые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отягчающих ответственность правонарушителя, судом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требованиям ч. 2 ст. 3.4.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учитывая изложенное, а также </w:t>
      </w:r>
      <w:r>
        <w:rPr>
          <w:rFonts w:ascii="Times New Roman" w:eastAsia="Times New Roman" w:hAnsi="Times New Roman" w:cs="Times New Roman"/>
        </w:rPr>
        <w:t>привлечение к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впервые</w:t>
      </w:r>
      <w:r>
        <w:rPr>
          <w:rFonts w:ascii="Times New Roman" w:eastAsia="Times New Roman" w:hAnsi="Times New Roman" w:cs="Times New Roman"/>
        </w:rPr>
        <w:t xml:space="preserve"> за нарушения законодательства об индивидуальном (персонифицированном) учете в системе обязательного пенсионного страхования,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ч.1 ст.15.33.2, ст.ст. 4.1.1, 29.9, 29.10, 29.11 Кодекса Российской Федерации об административных правонарушениях, мировой судья – </w:t>
      </w:r>
    </w:p>
    <w:p>
      <w:pPr>
        <w:spacing w:before="0" w:after="0"/>
        <w:ind w:right="23"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23" w:firstLine="53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товарищества собственников недвижимости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«У Лукоморья»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</w:t>
      </w:r>
      <w:r>
        <w:rPr>
          <w:rFonts w:ascii="Times New Roman" w:eastAsia="Times New Roman" w:hAnsi="Times New Roman" w:cs="Times New Roman"/>
        </w:rPr>
        <w:t xml:space="preserve"> штрафа в размере </w:t>
      </w:r>
      <w:r>
        <w:rPr>
          <w:rStyle w:val="cat-Sumgrp-19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3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</w:rPr>
        <w:t xml:space="preserve">со ст. 4.1.1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b/>
          <w:bCs/>
        </w:rPr>
        <w:t>заменить назначенное наказание на предупреждение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27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851"/>
        <w:rPr>
          <w:rStyle w:val="DefaultParagraphFont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Мировой судья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i/>
          <w:iCs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подпись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                       </w:t>
      </w:r>
      <w:r>
        <w:rPr>
          <w:rFonts w:ascii="Calibri" w:eastAsia="Calibri" w:hAnsi="Calibri" w:cs="Calibri"/>
          <w:i/>
          <w:iCs/>
          <w:sz w:val="22"/>
          <w:szCs w:val="22"/>
        </w:rPr>
        <w:tab/>
      </w:r>
      <w:r>
        <w:rPr>
          <w:rStyle w:val="cat-FIOgrp-18rplc-40"/>
          <w:rFonts w:ascii="Calibri" w:eastAsia="Calibri" w:hAnsi="Calibri" w:cs="Calibri"/>
          <w:i/>
          <w:iCs/>
          <w:sz w:val="22"/>
          <w:szCs w:val="22"/>
        </w:rPr>
        <w:t>фио</w:t>
      </w:r>
      <w:r>
        <w:rPr>
          <w:rStyle w:val="DefaultParagraphFont"/>
          <w:rFonts w:ascii="Calibri" w:eastAsia="Calibri" w:hAnsi="Calibri" w:cs="Calibri"/>
          <w:i/>
          <w:iCs/>
          <w:sz w:val="22"/>
          <w:szCs w:val="22"/>
        </w:rPr>
        <w:tab/>
      </w:r>
    </w:p>
    <w:p>
      <w:pPr>
        <w:spacing w:before="0" w:after="0"/>
        <w:ind w:firstLine="851"/>
        <w:rPr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Копия верна</w:t>
      </w:r>
    </w:p>
    <w:p>
      <w:pPr>
        <w:spacing w:before="0" w:after="0"/>
        <w:ind w:firstLine="851"/>
        <w:rPr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Постановление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</w:rPr>
        <w:t>не вступило в законную силу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</w:p>
    <w:p>
      <w:pPr>
        <w:spacing w:before="0" w:after="0"/>
        <w:ind w:firstLine="851"/>
        <w:rPr>
          <w:sz w:val="22"/>
          <w:szCs w:val="22"/>
        </w:rPr>
      </w:pPr>
      <w:r>
        <w:rPr>
          <w:rStyle w:val="cat-FIOgrp-18rplc-41"/>
          <w:rFonts w:ascii="Calibri" w:eastAsia="Calibri" w:hAnsi="Calibri" w:cs="Calibri"/>
          <w:i/>
          <w:iCs/>
          <w:sz w:val="22"/>
          <w:szCs w:val="22"/>
        </w:rPr>
        <w:t>фио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>
      <w:pPr>
        <w:spacing w:before="0" w:after="0"/>
        <w:ind w:right="1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OrganizationNamegrp-22rplc-20">
    <w:name w:val="cat-OrganizationName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174c0129ec03ec20df9d00e8be07d3090651cc43/" TargetMode="External" /><Relationship Id="rId5" Type="http://schemas.openxmlformats.org/officeDocument/2006/relationships/hyperlink" Target="https://login.consultant.ru/link/?req=doc&amp;base=LAW&amp;n=488089&amp;dst=9513" TargetMode="External" /><Relationship Id="rId6" Type="http://schemas.openxmlformats.org/officeDocument/2006/relationships/hyperlink" Target="https://login.consultant.ru/link/?req=doc&amp;base=LAW&amp;n=488089&amp;dst=10837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