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2871F6">
      <w:pPr>
        <w:tabs>
          <w:tab w:val="left" w:pos="1134"/>
        </w:tabs>
        <w:ind w:right="23"/>
        <w:jc w:val="right"/>
        <w:rPr>
          <w:szCs w:val="28"/>
        </w:rPr>
      </w:pPr>
      <w:r>
        <w:rPr>
          <w:szCs w:val="28"/>
        </w:rPr>
        <w:t>дело № 5-27-267</w:t>
      </w:r>
      <w:r w:rsidR="002871F6">
        <w:rPr>
          <w:szCs w:val="28"/>
        </w:rPr>
        <w:t>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 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31</w:t>
      </w:r>
      <w:r w:rsidRPr="008C158A">
        <w:rPr>
          <w:i w:val="0"/>
          <w:sz w:val="28"/>
          <w:szCs w:val="28"/>
        </w:rPr>
        <w:t xml:space="preserve"> </w:t>
      </w:r>
      <w:r w:rsidR="0089609B">
        <w:rPr>
          <w:i w:val="0"/>
          <w:sz w:val="28"/>
          <w:szCs w:val="28"/>
        </w:rPr>
        <w:t>июля</w:t>
      </w:r>
      <w:r w:rsidR="002871F6">
        <w:rPr>
          <w:i w:val="0"/>
          <w:sz w:val="28"/>
          <w:szCs w:val="28"/>
        </w:rPr>
        <w:t xml:space="preserve">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9609B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609B" w:rsidP="0089609B">
      <w:pPr>
        <w:pStyle w:val="BodyTextIndent"/>
        <w:tabs>
          <w:tab w:val="left" w:pos="6120"/>
        </w:tabs>
        <w:ind w:left="1985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Тарабанова</w:t>
      </w:r>
      <w:r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3A5B13">
        <w:rPr>
          <w:rFonts w:eastAsia="Newton-Regular"/>
          <w:i w:val="0"/>
          <w:sz w:val="28"/>
          <w:szCs w:val="28"/>
          <w:lang w:eastAsia="en-US"/>
        </w:rPr>
        <w:t>А.В.</w:t>
      </w:r>
      <w:r w:rsidRPr="00D665D1" w:rsidR="0076572A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3A5B13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уроженца </w:t>
      </w:r>
      <w:r w:rsidR="003A5B13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, </w:t>
      </w:r>
      <w:r>
        <w:rPr>
          <w:rFonts w:eastAsia="Newton-Regular"/>
          <w:i w:val="0"/>
          <w:sz w:val="28"/>
          <w:szCs w:val="28"/>
          <w:lang w:eastAsia="en-US"/>
        </w:rPr>
        <w:t>проживающего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>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3A5B13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D665D1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D665D1">
        <w:rPr>
          <w:i w:val="0"/>
          <w:sz w:val="28"/>
          <w:szCs w:val="28"/>
        </w:rPr>
        <w:t>У С Т А Н О В И Л:</w:t>
      </w:r>
    </w:p>
    <w:p w:rsidR="00DE1AD4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16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июня</w:t>
      </w:r>
      <w:r w:rsidR="0089609B">
        <w:rPr>
          <w:i w:val="0"/>
          <w:sz w:val="28"/>
          <w:szCs w:val="28"/>
        </w:rPr>
        <w:t xml:space="preserve"> 2018</w:t>
      </w:r>
      <w:r w:rsidRPr="008C158A" w:rsidR="0076572A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13</w:t>
      </w:r>
      <w:r w:rsidR="001040F0">
        <w:rPr>
          <w:i w:val="0"/>
          <w:sz w:val="28"/>
          <w:szCs w:val="28"/>
        </w:rPr>
        <w:t xml:space="preserve"> часов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05</w:t>
      </w:r>
      <w:r w:rsidRPr="008C158A" w:rsidR="0076572A">
        <w:rPr>
          <w:i w:val="0"/>
          <w:sz w:val="28"/>
          <w:szCs w:val="28"/>
        </w:rPr>
        <w:t xml:space="preserve"> минут на </w:t>
      </w:r>
      <w:r w:rsidR="003A5B13">
        <w:rPr>
          <w:i w:val="0"/>
          <w:sz w:val="28"/>
          <w:szCs w:val="28"/>
        </w:rPr>
        <w:t>***</w:t>
      </w:r>
      <w:r w:rsidR="00B22BBC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Тарабанов</w:t>
      </w:r>
      <w:r>
        <w:rPr>
          <w:i w:val="0"/>
          <w:sz w:val="28"/>
          <w:szCs w:val="28"/>
        </w:rPr>
        <w:t xml:space="preserve"> А.В.</w:t>
      </w:r>
      <w:r w:rsidRPr="008C158A" w:rsidR="0076572A">
        <w:rPr>
          <w:i w:val="0"/>
          <w:sz w:val="28"/>
          <w:szCs w:val="28"/>
        </w:rPr>
        <w:t xml:space="preserve">, управляя </w:t>
      </w:r>
      <w:r>
        <w:rPr>
          <w:i w:val="0"/>
          <w:sz w:val="28"/>
          <w:szCs w:val="28"/>
        </w:rPr>
        <w:t xml:space="preserve">принадлежащим ему </w:t>
      </w:r>
      <w:r w:rsidRPr="008C158A" w:rsidR="0076572A">
        <w:rPr>
          <w:i w:val="0"/>
          <w:sz w:val="28"/>
          <w:szCs w:val="28"/>
        </w:rPr>
        <w:t xml:space="preserve">транспортным средством </w:t>
      </w:r>
      <w:r w:rsidRPr="008C158A" w:rsidR="002C7252">
        <w:rPr>
          <w:i w:val="0"/>
          <w:sz w:val="28"/>
          <w:szCs w:val="28"/>
        </w:rPr>
        <w:t xml:space="preserve"> </w:t>
      </w:r>
      <w:r w:rsidR="004E67EF">
        <w:rPr>
          <w:i w:val="0"/>
          <w:sz w:val="28"/>
          <w:szCs w:val="28"/>
        </w:rPr>
        <w:t xml:space="preserve">автомобилем </w:t>
      </w:r>
      <w:r w:rsidRPr="008C158A" w:rsidR="002C7252">
        <w:rPr>
          <w:i w:val="0"/>
          <w:sz w:val="28"/>
          <w:szCs w:val="28"/>
        </w:rPr>
        <w:t>«</w:t>
      </w:r>
      <w:r>
        <w:rPr>
          <w:i w:val="0"/>
          <w:sz w:val="28"/>
          <w:szCs w:val="28"/>
        </w:rPr>
        <w:t>УАЗ469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3A5B13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осуществил выезд</w:t>
      </w:r>
      <w:r w:rsidRPr="008C158A" w:rsidR="0076572A">
        <w:rPr>
          <w:i w:val="0"/>
          <w:sz w:val="28"/>
          <w:szCs w:val="28"/>
        </w:rPr>
        <w:t xml:space="preserve"> на полосу</w:t>
      </w:r>
      <w:r w:rsidR="00C156C8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во встречном направлении</w:t>
      </w:r>
      <w:r w:rsidR="00C156C8">
        <w:rPr>
          <w:i w:val="0"/>
          <w:sz w:val="28"/>
          <w:szCs w:val="28"/>
        </w:rPr>
        <w:t>,</w:t>
      </w:r>
      <w:r w:rsidRPr="008C158A" w:rsidR="0092515C">
        <w:rPr>
          <w:i w:val="0"/>
          <w:sz w:val="28"/>
          <w:szCs w:val="28"/>
        </w:rPr>
        <w:t xml:space="preserve">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 требования п.1.3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4E67EF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 судебное заседание 31</w:t>
      </w:r>
      <w:r>
        <w:rPr>
          <w:i w:val="0"/>
          <w:iCs/>
          <w:sz w:val="28"/>
          <w:szCs w:val="28"/>
        </w:rPr>
        <w:t xml:space="preserve">.07.2018г.  </w:t>
      </w:r>
      <w:r>
        <w:rPr>
          <w:i w:val="0"/>
          <w:sz w:val="28"/>
          <w:szCs w:val="28"/>
        </w:rPr>
        <w:t>Тарабанов</w:t>
      </w:r>
      <w:r>
        <w:rPr>
          <w:i w:val="0"/>
          <w:sz w:val="28"/>
          <w:szCs w:val="28"/>
        </w:rPr>
        <w:t xml:space="preserve"> А.В.</w:t>
      </w:r>
      <w:r>
        <w:rPr>
          <w:i w:val="0"/>
          <w:iCs/>
          <w:sz w:val="28"/>
          <w:szCs w:val="28"/>
        </w:rPr>
        <w:t xml:space="preserve"> не явился, о времени и месте рассмотрения уведомлен надлежащим образом, о причинах не явки </w:t>
      </w:r>
      <w:r w:rsidR="00892EFE">
        <w:rPr>
          <w:i w:val="0"/>
          <w:iCs/>
          <w:sz w:val="28"/>
          <w:szCs w:val="28"/>
        </w:rPr>
        <w:t>в судебное заседание</w:t>
      </w:r>
      <w:r>
        <w:rPr>
          <w:i w:val="0"/>
          <w:iCs/>
          <w:sz w:val="28"/>
          <w:szCs w:val="28"/>
        </w:rPr>
        <w:t xml:space="preserve"> не сообщил, ходатайств, заявлений от него не поступало.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со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131021">
        <w:rPr>
          <w:szCs w:val="28"/>
        </w:rPr>
        <w:t xml:space="preserve"> связи и доставки, </w:t>
      </w:r>
      <w:r w:rsidRPr="00131021">
        <w:rPr>
          <w:szCs w:val="28"/>
        </w:rPr>
        <w:t>обеспечивающих</w:t>
      </w:r>
      <w:r w:rsidRPr="00131021">
        <w:rPr>
          <w:szCs w:val="28"/>
        </w:rPr>
        <w:t xml:space="preserve">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Согласно абзацу 2 пункта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131021">
        <w:rPr>
          <w:szCs w:val="28"/>
        </w:rPr>
        <w:t xml:space="preserve"> </w:t>
      </w:r>
      <w:r w:rsidRPr="00131021">
        <w:rPr>
          <w:szCs w:val="28"/>
        </w:rPr>
        <w:t xml:space="preserve"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 w:rsidRPr="00131021">
        <w:rPr>
          <w:szCs w:val="28"/>
        </w:rPr>
        <w:t>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 пунктами 3.2 - 3.4 и 3.6 Особых условий приема, вручения, хранения и возврата почтовых отправлений разряда "Судебное" заказные письма разряда "Судебное" доставляются и вручаются лично адресату под расписку в извещении. При отсутствии адресата в ячейке абонентского почтового шкафа или в почтовом абонентском ящике оставляются извещения с приглашением адресата на объект почтовой связи для получения почтового отправления. При неявке адресатов за почтовыми отправлениями разряда "Судебное" в течение 3 рабочих дней после доставки первичных извещений им доставляются и вручаются под расписку вторичные извещения. Не врученные адресатам заказные письма разряда "Судебное" возвращаются по обратному адресу по истечении 7 дней со дня их поступления на объект почтовой связи.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Рассмотрение настоящего дела было назначено на </w:t>
      </w:r>
      <w:r w:rsidR="00E44A88">
        <w:rPr>
          <w:szCs w:val="28"/>
        </w:rPr>
        <w:t>31</w:t>
      </w:r>
      <w:r w:rsidR="004E67EF">
        <w:rPr>
          <w:szCs w:val="28"/>
        </w:rPr>
        <w:t>.07.2018</w:t>
      </w:r>
      <w:r w:rsidRPr="00131021">
        <w:rPr>
          <w:szCs w:val="28"/>
        </w:rPr>
        <w:t xml:space="preserve"> г. на </w:t>
      </w:r>
      <w:r w:rsidR="00E44A88">
        <w:rPr>
          <w:szCs w:val="28"/>
        </w:rPr>
        <w:t>10</w:t>
      </w:r>
      <w:r>
        <w:rPr>
          <w:szCs w:val="28"/>
        </w:rPr>
        <w:t xml:space="preserve"> </w:t>
      </w:r>
      <w:r w:rsidRPr="00131021">
        <w:rPr>
          <w:szCs w:val="28"/>
        </w:rPr>
        <w:t>часов</w:t>
      </w:r>
      <w:r w:rsidR="00E44A88">
        <w:rPr>
          <w:szCs w:val="28"/>
        </w:rPr>
        <w:t xml:space="preserve"> 00</w:t>
      </w:r>
      <w:r>
        <w:rPr>
          <w:szCs w:val="28"/>
        </w:rPr>
        <w:t xml:space="preserve"> минут</w:t>
      </w:r>
      <w:r w:rsidRPr="00131021">
        <w:rPr>
          <w:szCs w:val="28"/>
        </w:rPr>
        <w:t xml:space="preserve">, о чем </w:t>
      </w:r>
      <w:r w:rsidRPr="00E44A88" w:rsidR="00E44A88">
        <w:rPr>
          <w:szCs w:val="28"/>
        </w:rPr>
        <w:t>Тарабанов</w:t>
      </w:r>
      <w:r w:rsidRPr="00E44A88" w:rsidR="00E44A88">
        <w:rPr>
          <w:szCs w:val="28"/>
        </w:rPr>
        <w:t xml:space="preserve"> А.В.</w:t>
      </w:r>
      <w:r w:rsidRPr="00131021">
        <w:rPr>
          <w:szCs w:val="28"/>
        </w:rPr>
        <w:t xml:space="preserve"> был извещен в порядке, установленном ст. 25.15 КоАП РФ с соблюдением положений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  <w:r w:rsidRPr="00131021">
        <w:rPr>
          <w:szCs w:val="28"/>
        </w:rPr>
        <w:t xml:space="preserve"> В судебное заседание в указанную дату </w:t>
      </w:r>
      <w:r w:rsidR="00E44A88">
        <w:rPr>
          <w:szCs w:val="28"/>
        </w:rPr>
        <w:t>31</w:t>
      </w:r>
      <w:r w:rsidR="004E67EF">
        <w:rPr>
          <w:szCs w:val="28"/>
        </w:rPr>
        <w:t>.07.2018</w:t>
      </w:r>
      <w:r>
        <w:rPr>
          <w:szCs w:val="28"/>
        </w:rPr>
        <w:t>г.</w:t>
      </w:r>
      <w:r w:rsidRPr="00131021">
        <w:rPr>
          <w:szCs w:val="28"/>
        </w:rPr>
        <w:t xml:space="preserve"> не явился. </w:t>
      </w:r>
      <w:r w:rsidR="004E67EF">
        <w:rPr>
          <w:szCs w:val="28"/>
        </w:rPr>
        <w:t>В</w:t>
      </w:r>
      <w:r w:rsidR="00E44A88">
        <w:rPr>
          <w:szCs w:val="28"/>
        </w:rPr>
        <w:t xml:space="preserve"> адрес судебного участка вернулся</w:t>
      </w:r>
      <w:r w:rsidR="00892EFE">
        <w:rPr>
          <w:szCs w:val="28"/>
        </w:rPr>
        <w:t xml:space="preserve"> </w:t>
      </w:r>
      <w:r w:rsidR="00E44A88">
        <w:rPr>
          <w:szCs w:val="28"/>
        </w:rPr>
        <w:t>конверт</w:t>
      </w:r>
      <w:r w:rsidR="00892EFE">
        <w:rPr>
          <w:szCs w:val="28"/>
        </w:rPr>
        <w:t xml:space="preserve"> с отме</w:t>
      </w:r>
      <w:r w:rsidR="00D665D1">
        <w:rPr>
          <w:szCs w:val="28"/>
        </w:rPr>
        <w:t xml:space="preserve">ткой </w:t>
      </w:r>
      <w:r w:rsidR="00E44A88">
        <w:rPr>
          <w:szCs w:val="28"/>
        </w:rPr>
        <w:t>«истек срок хранения».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С учетом </w:t>
      </w:r>
      <w:r w:rsidRPr="00131021">
        <w:rPr>
          <w:szCs w:val="28"/>
        </w:rPr>
        <w:t>изложенного</w:t>
      </w:r>
      <w:r w:rsidRPr="00131021">
        <w:rPr>
          <w:szCs w:val="28"/>
        </w:rPr>
        <w:t xml:space="preserve">, мировой судья полагает присутствие </w:t>
      </w:r>
      <w:r w:rsidRPr="00E44A88" w:rsidR="00E44A88">
        <w:rPr>
          <w:szCs w:val="28"/>
        </w:rPr>
        <w:t>Тарабанов</w:t>
      </w:r>
      <w:r w:rsidR="00E44A88">
        <w:rPr>
          <w:szCs w:val="28"/>
        </w:rPr>
        <w:t>а</w:t>
      </w:r>
      <w:r w:rsidRPr="00E44A88" w:rsidR="00E44A88">
        <w:rPr>
          <w:szCs w:val="28"/>
        </w:rPr>
        <w:t xml:space="preserve"> А.В.</w:t>
      </w:r>
      <w:r w:rsidRPr="00131021" w:rsidR="00E44A88">
        <w:rPr>
          <w:szCs w:val="28"/>
        </w:rPr>
        <w:t xml:space="preserve"> </w:t>
      </w:r>
      <w:r w:rsidRPr="00131021">
        <w:rPr>
          <w:szCs w:val="28"/>
        </w:rPr>
        <w:t>в судебном заседании не обязательным, и считает возможным рассмотреть дело в его отсутствие.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>, 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Pr="00E44A88" w:rsidR="00E44A88">
        <w:t>Тарабанов</w:t>
      </w:r>
      <w:r w:rsidR="00E44A88">
        <w:t>а</w:t>
      </w:r>
      <w:r w:rsidRPr="00E44A88" w:rsidR="00E44A88">
        <w:t xml:space="preserve"> А.В.</w:t>
      </w:r>
      <w:r w:rsidRPr="00131021" w:rsidR="00E44A88">
        <w:t xml:space="preserve"> </w:t>
      </w:r>
      <w:r w:rsidRPr="008C158A">
        <w:t>в выезде в нарушение Правил дорожного движения на полосу, предназначенную для встречного движения, н</w:t>
      </w:r>
      <w:r w:rsidR="00016052">
        <w:t>астоящей статьи, 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RPr="008C158A" w:rsidP="00D91876">
      <w:pPr>
        <w:pStyle w:val="ConsPlusNormal"/>
        <w:ind w:firstLine="540"/>
        <w:jc w:val="both"/>
      </w:pPr>
      <w:r>
        <w:t>В</w:t>
      </w:r>
      <w:r w:rsidR="00016052">
        <w:t>ина</w:t>
      </w:r>
      <w:r w:rsidRPr="008C158A" w:rsidR="0076572A">
        <w:t xml:space="preserve"> </w:t>
      </w:r>
      <w:r w:rsidRPr="00E44A88" w:rsidR="000F38C7">
        <w:t>Тарабанов</w:t>
      </w:r>
      <w:r w:rsidR="000F38C7">
        <w:t>а</w:t>
      </w:r>
      <w:r w:rsidRPr="00E44A88" w:rsidR="000F38C7">
        <w:t xml:space="preserve"> А.В.</w:t>
      </w:r>
      <w:r w:rsidRPr="00131021" w:rsidR="000F38C7">
        <w:t xml:space="preserve"> </w:t>
      </w:r>
      <w:r w:rsidRPr="008C158A" w:rsidR="0076572A">
        <w:t xml:space="preserve">в совершении </w:t>
      </w:r>
      <w:r w:rsidR="00892EFE">
        <w:t xml:space="preserve">административного </w:t>
      </w:r>
      <w:r w:rsidRPr="008C158A" w:rsidR="0076572A">
        <w:t>правонарушения</w:t>
      </w:r>
      <w:r w:rsidR="00016052">
        <w:t xml:space="preserve"> </w:t>
      </w:r>
      <w:r w:rsidRPr="008C158A" w:rsidR="0076572A">
        <w:t>подтверждается письме</w:t>
      </w:r>
      <w:r w:rsidR="00016052"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>
        <w:t>серии 61АГ</w:t>
      </w:r>
      <w:r w:rsidRPr="008C158A" w:rsidR="006031FE">
        <w:t xml:space="preserve"> №</w:t>
      </w:r>
      <w:r w:rsidR="00B22BBC">
        <w:t xml:space="preserve"> </w:t>
      </w:r>
      <w:r w:rsidR="000F38C7">
        <w:t>354173</w:t>
      </w:r>
      <w:r w:rsidRPr="008C158A" w:rsidR="003E7AE2">
        <w:t xml:space="preserve"> </w:t>
      </w:r>
      <w:r w:rsidRPr="008C158A" w:rsidR="0076572A">
        <w:t xml:space="preserve">от </w:t>
      </w:r>
      <w:r w:rsidR="000F38C7">
        <w:t>10</w:t>
      </w:r>
      <w:r w:rsidRPr="008C158A" w:rsidR="000876C9">
        <w:t xml:space="preserve"> </w:t>
      </w:r>
      <w:r w:rsidR="000F38C7">
        <w:t>июня</w:t>
      </w:r>
      <w:r>
        <w:t xml:space="preserve"> 2018</w:t>
      </w:r>
      <w:r w:rsidRPr="008C158A" w:rsidR="000876C9">
        <w:t xml:space="preserve"> года</w:t>
      </w:r>
      <w:r w:rsidR="00391E77">
        <w:t xml:space="preserve"> (л.д.1)</w:t>
      </w:r>
      <w:r w:rsidRPr="008C158A" w:rsidR="000876C9">
        <w:t xml:space="preserve">; </w:t>
      </w:r>
      <w:r w:rsidRPr="008C158A" w:rsidR="000F38C7">
        <w:t>схемой места совершения административного правонарушения</w:t>
      </w:r>
      <w:r w:rsidR="000F38C7">
        <w:t xml:space="preserve"> от 10.06.2018</w:t>
      </w:r>
      <w:r w:rsidRPr="008C158A" w:rsidR="000F38C7">
        <w:t>г.</w:t>
      </w:r>
      <w:r w:rsidR="000F38C7">
        <w:t xml:space="preserve"> (л.д.2), </w:t>
      </w:r>
      <w:r>
        <w:t xml:space="preserve">объяснением </w:t>
      </w:r>
      <w:r w:rsidRPr="00E44A88" w:rsidR="000F38C7">
        <w:t>Тарабанов</w:t>
      </w:r>
      <w:r w:rsidR="000F38C7">
        <w:t>а</w:t>
      </w:r>
      <w:r w:rsidRPr="00E44A88" w:rsidR="000F38C7">
        <w:t xml:space="preserve"> А.В.</w:t>
      </w:r>
      <w:r w:rsidRPr="00131021" w:rsidR="000F38C7">
        <w:t xml:space="preserve"> </w:t>
      </w:r>
      <w:r w:rsidR="000F38C7">
        <w:t>от 10.06.2018г. (л.д.3).</w:t>
      </w:r>
      <w:r>
        <w:t xml:space="preserve"> </w:t>
      </w:r>
    </w:p>
    <w:p w:rsidR="0076572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EF122D">
        <w:t xml:space="preserve">вина </w:t>
      </w:r>
      <w:r w:rsidRPr="00E44A88" w:rsidR="000F38C7">
        <w:t>Тарабанов</w:t>
      </w:r>
      <w:r w:rsidR="000F38C7">
        <w:t>а</w:t>
      </w:r>
      <w:r w:rsidRPr="00E44A88" w:rsidR="000F38C7">
        <w:t xml:space="preserve"> А.В.</w:t>
      </w:r>
      <w:r w:rsidRPr="00131021" w:rsidR="000F38C7">
        <w:t xml:space="preserve"> </w:t>
      </w:r>
      <w:r w:rsidR="00EF122D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805824" w:rsidRPr="00805824" w:rsidP="00805824">
      <w:pPr>
        <w:pStyle w:val="BodyTextIndent"/>
        <w:rPr>
          <w:rFonts w:eastAsia="Newton-Regular"/>
          <w:i w:val="0"/>
          <w:sz w:val="28"/>
          <w:szCs w:val="28"/>
        </w:rPr>
      </w:pPr>
      <w:r w:rsidRPr="00805824">
        <w:rPr>
          <w:rFonts w:eastAsia="Newton-Regular"/>
          <w:i w:val="0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"http://www.consultant.ru/cons/cgi/online.cgi?req=doc&amp;base=LAW&amp;n=201182&amp;rnd=244973.3047527435&amp;dst=102588&amp;fld=134" </w:instrText>
      </w:r>
      <w:r>
        <w:fldChar w:fldCharType="separate"/>
      </w:r>
      <w:r w:rsidRPr="00805824">
        <w:rPr>
          <w:rStyle w:val="Hyperlink"/>
          <w:rFonts w:eastAsia="Newton-Regular"/>
          <w:i w:val="0"/>
          <w:color w:val="auto"/>
          <w:sz w:val="28"/>
          <w:szCs w:val="28"/>
          <w:u w:val="none"/>
        </w:rPr>
        <w:t>ст. 28.2</w:t>
      </w:r>
      <w:r>
        <w:fldChar w:fldCharType="end"/>
      </w:r>
      <w:r w:rsidRPr="00805824">
        <w:rPr>
          <w:rFonts w:eastAsia="Newton-Regular"/>
          <w:i w:val="0"/>
          <w:sz w:val="28"/>
          <w:szCs w:val="2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805824">
        <w:rPr>
          <w:i w:val="0"/>
          <w:sz w:val="28"/>
          <w:szCs w:val="28"/>
        </w:rPr>
        <w:t>его составившим, а также лицом, в отношении которого он составлен. В</w:t>
      </w:r>
      <w:r w:rsidRPr="00805824">
        <w:rPr>
          <w:rFonts w:eastAsia="Newton-Regular"/>
          <w:i w:val="0"/>
          <w:sz w:val="28"/>
          <w:szCs w:val="28"/>
        </w:rPr>
        <w:t xml:space="preserve"> нем отражены все сведения, необходимые для разрешения дела.</w:t>
      </w:r>
    </w:p>
    <w:p w:rsidR="00441483" w:rsidRPr="008C158A" w:rsidP="00441483">
      <w:pPr>
        <w:ind w:firstLine="709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 xml:space="preserve">Обстоятельств, </w:t>
      </w:r>
      <w:r>
        <w:rPr>
          <w:color w:val="000000"/>
          <w:szCs w:val="28"/>
        </w:rPr>
        <w:t xml:space="preserve">смягчающих и </w:t>
      </w:r>
      <w:r w:rsidRPr="008C158A">
        <w:rPr>
          <w:color w:val="000000"/>
          <w:szCs w:val="28"/>
        </w:rPr>
        <w:t>отягчающих административную ответственность</w:t>
      </w:r>
      <w:r w:rsidRPr="008C158A">
        <w:rPr>
          <w:szCs w:val="28"/>
        </w:rPr>
        <w:t xml:space="preserve"> </w:t>
      </w:r>
      <w:r w:rsidRPr="00E44A88" w:rsidR="000F38C7">
        <w:rPr>
          <w:szCs w:val="28"/>
        </w:rPr>
        <w:t>Тарабанов</w:t>
      </w:r>
      <w:r w:rsidR="000F38C7">
        <w:t>а</w:t>
      </w:r>
      <w:r w:rsidRPr="00E44A88" w:rsidR="000F38C7">
        <w:rPr>
          <w:szCs w:val="28"/>
        </w:rPr>
        <w:t xml:space="preserve"> А.В.</w:t>
      </w:r>
      <w:r w:rsidRPr="00391E77">
        <w:rPr>
          <w:color w:val="000000"/>
          <w:szCs w:val="28"/>
        </w:rPr>
        <w:t>,</w:t>
      </w:r>
      <w:r w:rsidRPr="008C158A">
        <w:rPr>
          <w:color w:val="000000"/>
          <w:szCs w:val="28"/>
        </w:rPr>
        <w:t xml:space="preserve"> не установлено.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</w:t>
      </w:r>
      <w:r w:rsidRPr="00E44A88" w:rsidR="000F38C7">
        <w:rPr>
          <w:szCs w:val="28"/>
        </w:rPr>
        <w:t>Тарабанов</w:t>
      </w:r>
      <w:r w:rsidR="000F38C7">
        <w:t>а</w:t>
      </w:r>
      <w:r w:rsidRPr="00E44A88" w:rsidR="000F38C7">
        <w:rPr>
          <w:szCs w:val="28"/>
        </w:rPr>
        <w:t xml:space="preserve"> А.В.</w:t>
      </w:r>
      <w:r w:rsidRPr="00131021" w:rsidR="000F38C7">
        <w:rPr>
          <w:szCs w:val="28"/>
        </w:rPr>
        <w:t xml:space="preserve"> </w:t>
      </w:r>
      <w:r w:rsidR="00A94DDA">
        <w:rPr>
          <w:szCs w:val="28"/>
        </w:rPr>
        <w:t xml:space="preserve">и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Pr="008C158A">
        <w:rPr>
          <w:i w:val="0"/>
          <w:sz w:val="28"/>
          <w:szCs w:val="28"/>
        </w:rPr>
        <w:t>судья,</w:t>
      </w:r>
    </w:p>
    <w:p w:rsidR="0076572A" w:rsidRPr="008C158A" w:rsidP="0076572A">
      <w:pPr>
        <w:rPr>
          <w:szCs w:val="28"/>
        </w:rPr>
      </w:pPr>
    </w:p>
    <w:p w:rsidR="0076572A" w:rsidRPr="00D665D1" w:rsidP="0076572A">
      <w:pPr>
        <w:ind w:firstLine="709"/>
        <w:jc w:val="center"/>
        <w:rPr>
          <w:szCs w:val="28"/>
        </w:rPr>
      </w:pPr>
      <w:r w:rsidRPr="00D665D1">
        <w:rPr>
          <w:szCs w:val="28"/>
        </w:rPr>
        <w:t>П</w:t>
      </w:r>
      <w:r w:rsidRPr="00D665D1">
        <w:rPr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0F38C7" w:rsidR="000F38C7">
        <w:rPr>
          <w:rFonts w:eastAsia="Newton-Regular"/>
          <w:szCs w:val="28"/>
          <w:lang w:eastAsia="en-US"/>
        </w:rPr>
        <w:t>Тарабанова</w:t>
      </w:r>
      <w:r w:rsidRPr="000F38C7" w:rsidR="000F38C7">
        <w:rPr>
          <w:rFonts w:eastAsia="Newton-Regular"/>
          <w:szCs w:val="28"/>
          <w:lang w:eastAsia="en-US"/>
        </w:rPr>
        <w:t xml:space="preserve"> </w:t>
      </w:r>
      <w:r w:rsidR="003A5B13">
        <w:rPr>
          <w:rFonts w:eastAsia="Newton-Regular"/>
          <w:szCs w:val="28"/>
          <w:lang w:eastAsia="en-US"/>
        </w:rPr>
        <w:t>А.В.</w:t>
      </w:r>
      <w:r w:rsidRPr="000F38C7" w:rsidR="000F38C7">
        <w:rPr>
          <w:rFonts w:eastAsia="Newton-Regular"/>
          <w:szCs w:val="28"/>
          <w:lang w:eastAsia="en-US"/>
        </w:rPr>
        <w:t xml:space="preserve">, </w:t>
      </w:r>
      <w:r w:rsidR="003A5B13">
        <w:rPr>
          <w:rFonts w:eastAsia="Newton-Regular"/>
          <w:szCs w:val="28"/>
          <w:lang w:eastAsia="en-US"/>
        </w:rPr>
        <w:t>***</w:t>
      </w:r>
      <w:r w:rsidRPr="000F38C7" w:rsidR="000F38C7">
        <w:rPr>
          <w:rFonts w:eastAsia="Newton-Regular"/>
          <w:szCs w:val="28"/>
          <w:lang w:eastAsia="en-US"/>
        </w:rPr>
        <w:t xml:space="preserve"> года рождения,</w:t>
      </w:r>
      <w:r w:rsidRPr="008C158A" w:rsidR="000F38C7">
        <w:rPr>
          <w:rFonts w:eastAsia="Newton-Regular"/>
          <w:szCs w:val="28"/>
          <w:lang w:eastAsia="en-US"/>
        </w:rPr>
        <w:t xml:space="preserve"> </w:t>
      </w:r>
      <w:r w:rsidRPr="008C158A">
        <w:rPr>
          <w:szCs w:val="28"/>
        </w:rPr>
        <w:t>виновным в совершении правонарушения, предусмотренного частью 4 ст.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наказанию в виде штрафа в размере 5000  (пять тысяч) рублей.</w:t>
      </w:r>
    </w:p>
    <w:p w:rsidR="00391E77" w:rsidP="00391E77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УФК (ОМВД РФ по Бахчисарайскому району), банк получатель: Отделение Республика Крым Центрального банка Российской Федерации, </w:t>
      </w:r>
      <w:r w:rsidRPr="00391E77">
        <w:rPr>
          <w:szCs w:val="28"/>
          <w:lang w:eastAsia="zh-CN"/>
        </w:rPr>
        <w:t>р</w:t>
      </w:r>
      <w:r w:rsidRPr="00391E77">
        <w:rPr>
          <w:szCs w:val="28"/>
          <w:lang w:eastAsia="zh-CN"/>
        </w:rPr>
        <w:t xml:space="preserve">/счет: 40101810335100010001, 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 xml:space="preserve">БИК 043510001, ИНН 9104000072, КПП 910401001, ОКТМО 35604000, УИН </w:t>
      </w:r>
      <w:r w:rsidR="000F38C7">
        <w:rPr>
          <w:szCs w:val="28"/>
          <w:lang w:eastAsia="zh-CN"/>
        </w:rPr>
        <w:t>18810491181600002534</w:t>
      </w:r>
      <w:r w:rsidRPr="00391E77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Pr="00E44A88" w:rsidR="000F38C7">
        <w:rPr>
          <w:szCs w:val="28"/>
        </w:rPr>
        <w:t>Тарабанов</w:t>
      </w:r>
      <w:r w:rsidR="000F38C7">
        <w:t>а</w:t>
      </w:r>
      <w:r w:rsidRPr="00E44A88" w:rsidR="000F38C7">
        <w:rPr>
          <w:szCs w:val="28"/>
        </w:rPr>
        <w:t xml:space="preserve"> А.В.</w:t>
      </w:r>
      <w:r w:rsidRPr="00131021" w:rsidR="000F38C7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 xml:space="preserve">статьей </w:t>
      </w:r>
      <w:r w:rsidRPr="00B955BA">
        <w:rPr>
          <w:rStyle w:val="Hyperlink"/>
          <w:color w:val="auto"/>
          <w:u w:val="none"/>
        </w:rPr>
        <w:t>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>,</w:t>
      </w:r>
      <w:r w:rsidRPr="00B955BA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085648">
      <w:pgSz w:w="11907" w:h="16840" w:code="9"/>
      <w:pgMar w:top="568" w:right="1440" w:bottom="568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26F3D"/>
    <w:rsid w:val="00085648"/>
    <w:rsid w:val="000876C9"/>
    <w:rsid w:val="000C1311"/>
    <w:rsid w:val="000D267F"/>
    <w:rsid w:val="000F38C7"/>
    <w:rsid w:val="001040F0"/>
    <w:rsid w:val="00131021"/>
    <w:rsid w:val="00190232"/>
    <w:rsid w:val="002871F6"/>
    <w:rsid w:val="0029187D"/>
    <w:rsid w:val="002C7252"/>
    <w:rsid w:val="00367F6B"/>
    <w:rsid w:val="00391E77"/>
    <w:rsid w:val="003921A8"/>
    <w:rsid w:val="003A5B13"/>
    <w:rsid w:val="003E7AE2"/>
    <w:rsid w:val="00441483"/>
    <w:rsid w:val="00486768"/>
    <w:rsid w:val="00486AE7"/>
    <w:rsid w:val="004E1222"/>
    <w:rsid w:val="004E67EF"/>
    <w:rsid w:val="005F5D1D"/>
    <w:rsid w:val="005F6DCB"/>
    <w:rsid w:val="006031FE"/>
    <w:rsid w:val="00660D82"/>
    <w:rsid w:val="00686DCE"/>
    <w:rsid w:val="006C12FF"/>
    <w:rsid w:val="0076572A"/>
    <w:rsid w:val="007A2466"/>
    <w:rsid w:val="0080055A"/>
    <w:rsid w:val="00805824"/>
    <w:rsid w:val="008318E4"/>
    <w:rsid w:val="00892EFE"/>
    <w:rsid w:val="0089609B"/>
    <w:rsid w:val="008C158A"/>
    <w:rsid w:val="00914431"/>
    <w:rsid w:val="0091567B"/>
    <w:rsid w:val="0092515C"/>
    <w:rsid w:val="009968B9"/>
    <w:rsid w:val="00A533AA"/>
    <w:rsid w:val="00A94DDA"/>
    <w:rsid w:val="00AB13CF"/>
    <w:rsid w:val="00AC16B0"/>
    <w:rsid w:val="00AF324B"/>
    <w:rsid w:val="00B1024D"/>
    <w:rsid w:val="00B22BBC"/>
    <w:rsid w:val="00B451B9"/>
    <w:rsid w:val="00B955BA"/>
    <w:rsid w:val="00C156C8"/>
    <w:rsid w:val="00C20CEC"/>
    <w:rsid w:val="00D13AE6"/>
    <w:rsid w:val="00D16494"/>
    <w:rsid w:val="00D665D1"/>
    <w:rsid w:val="00D91876"/>
    <w:rsid w:val="00DE1AD4"/>
    <w:rsid w:val="00DE7116"/>
    <w:rsid w:val="00E20963"/>
    <w:rsid w:val="00E44A88"/>
    <w:rsid w:val="00E82358"/>
    <w:rsid w:val="00EB79F2"/>
    <w:rsid w:val="00EF12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