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межрайонной И</w:t>
      </w:r>
      <w:r>
        <w:rPr>
          <w:rFonts w:ascii="Times New Roman" w:eastAsia="Times New Roman" w:hAnsi="Times New Roman" w:cs="Times New Roman"/>
        </w:rPr>
        <w:t xml:space="preserve">ФНС </w:t>
      </w:r>
      <w:r>
        <w:rPr>
          <w:rFonts w:ascii="Times New Roman" w:eastAsia="Times New Roman" w:hAnsi="Times New Roman" w:cs="Times New Roman"/>
        </w:rPr>
        <w:t xml:space="preserve">№ 5 по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лица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(далее – ООО) «</w:t>
      </w:r>
      <w:r>
        <w:rPr>
          <w:rFonts w:ascii="Times New Roman" w:eastAsia="Times New Roman" w:hAnsi="Times New Roman" w:cs="Times New Roman"/>
        </w:rPr>
        <w:t>Широковское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(</w:t>
      </w:r>
      <w:r>
        <w:rPr>
          <w:rFonts w:ascii="Times New Roman" w:eastAsia="Times New Roman" w:hAnsi="Times New Roman" w:cs="Times New Roman"/>
        </w:rPr>
        <w:t>0.11.1997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Style w:val="cat-PassportDatagrp-2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юридический адрес организации: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Style w:val="cat-FIOgrp-1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расположенного по адресу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>п. 5 ст.93.1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 нарушением законодательно установленного срока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межрайонную ИФНС № 5 по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истребованные сведения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суд</w:t>
      </w:r>
      <w:r>
        <w:rPr>
          <w:rFonts w:ascii="Times New Roman" w:eastAsia="Times New Roman" w:hAnsi="Times New Roman" w:cs="Times New Roman"/>
        </w:rPr>
        <w:t>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 (путем телефо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граммы)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причинах не</w:t>
      </w:r>
      <w:r>
        <w:rPr>
          <w:rFonts w:ascii="Times New Roman" w:eastAsia="Times New Roman" w:hAnsi="Times New Roman" w:cs="Times New Roman"/>
        </w:rPr>
        <w:t>явки мирового судью не уведомил</w:t>
      </w:r>
      <w:r>
        <w:rPr>
          <w:rFonts w:ascii="Times New Roman" w:eastAsia="Times New Roman" w:hAnsi="Times New Roman" w:cs="Times New Roman"/>
        </w:rPr>
        <w:t>, каки</w:t>
      </w:r>
      <w:r>
        <w:rPr>
          <w:rFonts w:ascii="Times New Roman" w:eastAsia="Times New Roman" w:hAnsi="Times New Roman" w:cs="Times New Roman"/>
        </w:rPr>
        <w:t>х-либо ходатайств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должностного лица –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исходит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пунктом 6 постановления Пленума Верховного Суда Российской</w:t>
      </w:r>
      <w:r>
        <w:rPr>
          <w:rFonts w:ascii="Times New Roman" w:eastAsia="Times New Roman" w:hAnsi="Times New Roman" w:cs="Times New Roman"/>
        </w:rPr>
        <w:t xml:space="preserve"> Федерации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0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right="19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от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ее отсутствие.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rPr>
          <w:rFonts w:ascii="Times New Roman" w:eastAsia="Times New Roman" w:hAnsi="Times New Roman" w:cs="Times New Roman"/>
        </w:rPr>
        <w:t xml:space="preserve"> статьи, влечет наложение административного штрафа на граждан в размере от ста до </w:t>
      </w:r>
      <w:r>
        <w:rPr>
          <w:rStyle w:val="cat-SumInWordsgrp-24rplc-2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трехсот до </w:t>
      </w:r>
      <w:r>
        <w:rPr>
          <w:rStyle w:val="cat-SumInWordsgrp-25rplc-2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91092517700094500002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2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решения № </w:t>
      </w:r>
      <w:r>
        <w:rPr>
          <w:rFonts w:ascii="Times New Roman" w:eastAsia="Times New Roman" w:hAnsi="Times New Roman" w:cs="Times New Roman"/>
        </w:rPr>
        <w:t>16-22/188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акта № </w:t>
      </w:r>
      <w:r>
        <w:rPr>
          <w:rFonts w:ascii="Times New Roman" w:eastAsia="Times New Roman" w:hAnsi="Times New Roman" w:cs="Times New Roman"/>
        </w:rPr>
        <w:t>2272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>
        <w:rPr>
          <w:rFonts w:ascii="Times New Roman" w:eastAsia="Times New Roman" w:hAnsi="Times New Roman" w:cs="Times New Roman"/>
        </w:rPr>
        <w:t>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выявлении которых рассматриваются в порядке, установленном статьей 101 Налогового кодекса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; копией требования </w:t>
      </w:r>
      <w:r>
        <w:rPr>
          <w:rFonts w:ascii="Times New Roman" w:eastAsia="Times New Roman" w:hAnsi="Times New Roman" w:cs="Times New Roman"/>
        </w:rPr>
        <w:t>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16-32/1166</w:t>
      </w:r>
      <w:r>
        <w:rPr>
          <w:rFonts w:ascii="Times New Roman" w:eastAsia="Times New Roman" w:hAnsi="Times New Roman" w:cs="Times New Roman"/>
        </w:rPr>
        <w:t>; копией поручения №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доказательства</w:t>
      </w:r>
      <w:r>
        <w:rPr>
          <w:rFonts w:ascii="Times New Roman" w:eastAsia="Times New Roman" w:hAnsi="Times New Roman" w:cs="Times New Roman"/>
        </w:rPr>
        <w:t xml:space="preserve"> получены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соблюдением требований закона, составлены надлежащим образом, согласуются между собой, имеют отношение к событию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 и являются допустимыми доказательствами.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ст.93.1 Налогового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и поручением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ИФНС России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6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>направлено требование №</w:t>
      </w:r>
      <w:r>
        <w:rPr>
          <w:rFonts w:ascii="Times New Roman" w:eastAsia="Times New Roman" w:hAnsi="Times New Roman" w:cs="Times New Roman"/>
        </w:rPr>
        <w:t>16-32/1166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предоставлении </w:t>
      </w:r>
      <w:r>
        <w:rPr>
          <w:rStyle w:val="cat-OrganizationNamegrp-29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информации и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, касающихся </w:t>
      </w:r>
      <w:r>
        <w:rPr>
          <w:rFonts w:ascii="Times New Roman" w:eastAsia="Times New Roman" w:hAnsi="Times New Roman" w:cs="Times New Roman"/>
        </w:rPr>
        <w:t>взаимоотношений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OrganizationNamegrp-31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>товарные накладные</w:t>
      </w:r>
      <w:r>
        <w:rPr>
          <w:rFonts w:ascii="Times New Roman" w:eastAsia="Times New Roman" w:hAnsi="Times New Roman" w:cs="Times New Roman"/>
        </w:rPr>
        <w:t>, транспортные накладные, путевые листы, акты выполненных работ</w:t>
      </w:r>
      <w:r>
        <w:rPr>
          <w:rFonts w:ascii="Times New Roman" w:eastAsia="Times New Roman" w:hAnsi="Times New Roman" w:cs="Times New Roman"/>
        </w:rPr>
        <w:t>, договор</w:t>
      </w:r>
      <w:r>
        <w:rPr>
          <w:rFonts w:ascii="Times New Roman" w:eastAsia="Times New Roman" w:hAnsi="Times New Roman" w:cs="Times New Roman"/>
        </w:rPr>
        <w:t xml:space="preserve"> другие документы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>получен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29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п. 5 ст. 93.1 Налогового Кодекса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 Если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представляются с учетом положений, предусмотренных настоящим пунктом,</w:t>
      </w:r>
      <w:r>
        <w:rPr>
          <w:rFonts w:ascii="Times New Roman" w:eastAsia="Times New Roman" w:hAnsi="Times New Roman" w:cs="Times New Roman"/>
        </w:rPr>
        <w:t> </w:t>
      </w:r>
      <w:hyperlink r:id="rId4" w:anchor="dst3616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dst4709" w:history="1">
        <w:r>
          <w:rPr>
            <w:rFonts w:ascii="Times New Roman" w:eastAsia="Times New Roman" w:hAnsi="Times New Roman" w:cs="Times New Roman"/>
            <w:color w:val="0000EE"/>
          </w:rPr>
          <w:t>5 статьи 93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Указанное в настоящем пункте уведомление представляется в порядке,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dst4066" w:history="1">
        <w:r>
          <w:rPr>
            <w:rFonts w:ascii="Times New Roman" w:eastAsia="Times New Roman" w:hAnsi="Times New Roman" w:cs="Times New Roman"/>
            <w:color w:val="0000EE"/>
          </w:rPr>
          <w:t>пунктом 3 статьи 93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 2 п. 3 ст. 93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в случае, если проверяемое лицо не имеет возможности представить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</w:t>
      </w:r>
      <w:r>
        <w:rPr>
          <w:rFonts w:ascii="Times New Roman" w:eastAsia="Times New Roman" w:hAnsi="Times New Roman" w:cs="Times New Roman"/>
        </w:rPr>
        <w:t xml:space="preserve"> которым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708"/>
        <w:jc w:val="both"/>
      </w:pPr>
      <w:hyperlink r:id="rId5" w:anchor="dst100016" w:history="1">
        <w:r>
          <w:rPr>
            <w:rFonts w:ascii="Times New Roman" w:eastAsia="Times New Roman" w:hAnsi="Times New Roman" w:cs="Times New Roman"/>
            <w:color w:val="0000EE"/>
          </w:rPr>
          <w:t>Форма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dst100064" w:history="1">
        <w:r>
          <w:rPr>
            <w:rFonts w:ascii="Times New Roman" w:eastAsia="Times New Roman" w:hAnsi="Times New Roman" w:cs="Times New Roman"/>
            <w:color w:val="0000EE"/>
          </w:rPr>
          <w:t>формат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Однако, в</w:t>
      </w:r>
      <w:r>
        <w:rPr>
          <w:rFonts w:ascii="Times New Roman" w:eastAsia="Times New Roman" w:hAnsi="Times New Roman" w:cs="Times New Roman"/>
        </w:rPr>
        <w:t xml:space="preserve"> установленный </w:t>
      </w:r>
      <w:r>
        <w:rPr>
          <w:rFonts w:ascii="Times New Roman" w:eastAsia="Times New Roman" w:hAnsi="Times New Roman" w:cs="Times New Roman"/>
        </w:rPr>
        <w:t xml:space="preserve">п.5 ст.93.1 НК РФ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указанные в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16-32/1166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документы и информация </w:t>
      </w:r>
      <w:r>
        <w:rPr>
          <w:rFonts w:ascii="Times New Roman" w:eastAsia="Times New Roman" w:hAnsi="Times New Roman" w:cs="Times New Roman"/>
        </w:rPr>
        <w:t>не были представлены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сведениям</w:t>
      </w:r>
      <w:r>
        <w:rPr>
          <w:rFonts w:ascii="Times New Roman" w:eastAsia="Times New Roman" w:hAnsi="Times New Roman" w:cs="Times New Roman"/>
        </w:rPr>
        <w:t xml:space="preserve"> Единого государственного реестра юридических лиц,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момент совершения данного правонарушения является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9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>
        <w:rPr>
          <w:rFonts w:ascii="Times New Roman" w:eastAsia="Times New Roman" w:hAnsi="Times New Roman" w:cs="Times New Roman"/>
        </w:rPr>
        <w:t xml:space="preserve"> для осуществления налогового контроля</w:t>
      </w:r>
      <w:r>
        <w:rPr>
          <w:rFonts w:ascii="Times New Roman" w:eastAsia="Times New Roman" w:hAnsi="Times New Roman" w:cs="Times New Roman"/>
        </w:rPr>
        <w:t>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Дело об административном правонарушении рассмотрено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КоАП РФ мировой судья признает совершение административного правонарушения впервые, так как в протоколе об административном правонарушении значиться,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ответственность правонарушителя, судом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Times New Roman" w:hAnsi="Times New Roman" w:cs="Times New Roman"/>
        </w:rPr>
        <w:t>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учитывая изложенное</w:t>
      </w:r>
      <w:r>
        <w:rPr>
          <w:rFonts w:ascii="Times New Roman" w:eastAsia="Times New Roman" w:hAnsi="Times New Roman" w:cs="Times New Roman"/>
        </w:rPr>
        <w:t xml:space="preserve"> выше</w:t>
      </w:r>
      <w:r>
        <w:rPr>
          <w:rFonts w:ascii="Times New Roman" w:eastAsia="Times New Roman" w:hAnsi="Times New Roman" w:cs="Times New Roman"/>
        </w:rPr>
        <w:t>, а также совершение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впервые,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в виде административного штрафа, предусмотренного санкцией данной статьи, </w:t>
      </w:r>
      <w:r>
        <w:rPr>
          <w:rFonts w:ascii="Times New Roman" w:eastAsia="Times New Roman" w:hAnsi="Times New Roman" w:cs="Times New Roman"/>
        </w:rPr>
        <w:t xml:space="preserve">заменить </w:t>
      </w:r>
      <w:r>
        <w:rPr>
          <w:rFonts w:ascii="Times New Roman" w:eastAsia="Times New Roman" w:hAnsi="Times New Roman" w:cs="Times New Roman"/>
        </w:rPr>
        <w:t>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ч.1 ст.15.6,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25" w:after="25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9rplc-4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Style w:val="cat-Sumgrp-26rplc-4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3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iCs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Style w:val="cat-FIOgrp-22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u w:val="single"/>
        </w:rPr>
        <w:t>не вступило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Ю.И </w:t>
      </w:r>
      <w:r>
        <w:rPr>
          <w:rStyle w:val="cat-FIOgrp-23rplc-5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 w:line="250" w:lineRule="atLeast"/>
        <w:ind w:firstLine="740"/>
        <w:jc w:val="both"/>
      </w:pPr>
    </w:p>
    <w:p>
      <w:pPr>
        <w:spacing w:before="0" w:after="0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OrganizationNamegrp-29rplc-12">
    <w:name w:val="cat-OrganizationName grp-2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OrganizationNamegrp-30rplc-18">
    <w:name w:val="cat-OrganizationName grp-3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SumInWordsgrp-24rplc-21">
    <w:name w:val="cat-SumInWords grp-24 rplc-21"/>
    <w:basedOn w:val="DefaultParagraphFont"/>
  </w:style>
  <w:style w:type="character" w:customStyle="1" w:styleId="cat-SumInWordsgrp-25rplc-22">
    <w:name w:val="cat-SumInWords grp-25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OrganizationNamegrp-29rplc-25">
    <w:name w:val="cat-OrganizationName grp-2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OrganizationNamegrp-29rplc-34">
    <w:name w:val="cat-OrganizationName grp-29 rplc-34"/>
    <w:basedOn w:val="DefaultParagraphFont"/>
  </w:style>
  <w:style w:type="character" w:customStyle="1" w:styleId="cat-OrganizationNamegrp-31rplc-35">
    <w:name w:val="cat-OrganizationName grp-31 rplc-35"/>
    <w:basedOn w:val="DefaultParagraphFont"/>
  </w:style>
  <w:style w:type="character" w:customStyle="1" w:styleId="cat-OrganizationNamegrp-29rplc-36">
    <w:name w:val="cat-OrganizationName grp-29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OrganizationNamegrp-29rplc-46">
    <w:name w:val="cat-OrganizationName grp-29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Sumgrp-26rplc-48">
    <w:name w:val="cat-Sum grp-2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3rplc-53">
    <w:name w:val="cat-FIO grp-2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2841/70037e941c811139ea6a204471e1fbdcee8c13f6/" TargetMode="External" /><Relationship Id="rId5" Type="http://schemas.openxmlformats.org/officeDocument/2006/relationships/hyperlink" Target="https://www.consultant.ru/document/cons_doc_LAW_473315/e762cfcd10f2c7018bf7008ded53ff0724ee7f53/" TargetMode="External" /><Relationship Id="rId6" Type="http://schemas.openxmlformats.org/officeDocument/2006/relationships/hyperlink" Target="https://www.consultant.ru/document/cons_doc_LAW_473315/a2372f89fb14a2c235fbd97cc4e62310d27fdebd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