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E1049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5-28-178/2026</w:t>
      </w:r>
    </w:p>
    <w:p w:rsidR="006E1049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6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7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6E1049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6E1049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2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3rplc-12"/>
          <w:sz w:val="22"/>
          <w:szCs w:val="22"/>
        </w:rPr>
        <w:t>паспортные данные</w:t>
      </w:r>
      <w:r>
        <w:rPr>
          <w:rStyle w:val="cat-ExternalSystemDefinedgrp-49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6E1049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</w:t>
      </w:r>
      <w:r>
        <w:rPr>
          <w:sz w:val="22"/>
          <w:szCs w:val="22"/>
        </w:rPr>
        <w:t xml:space="preserve">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9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</w:t>
      </w:r>
      <w:r>
        <w:rPr>
          <w:rStyle w:val="cat-Dategrp-14rplc-22"/>
          <w:sz w:val="22"/>
          <w:szCs w:val="22"/>
        </w:rPr>
        <w:t>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5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праздничных дней.           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325420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 (л.д.1); 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9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 административной ответственности по ч. 2 ст. 12.9 КоАП РФ к штрафу в </w:t>
      </w:r>
      <w:r>
        <w:rPr>
          <w:sz w:val="22"/>
          <w:szCs w:val="22"/>
        </w:rPr>
        <w:t>размере</w:t>
      </w:r>
      <w:r>
        <w:rPr>
          <w:sz w:val="22"/>
          <w:szCs w:val="22"/>
        </w:rPr>
        <w:t>,</w:t>
      </w:r>
      <w:r>
        <w:rPr>
          <w:rStyle w:val="cat-Sumgrp-29rplc-39"/>
          <w:sz w:val="22"/>
          <w:szCs w:val="22"/>
        </w:rPr>
        <w:t>с</w:t>
      </w:r>
      <w:r>
        <w:rPr>
          <w:rStyle w:val="cat-Sumgrp-29rplc-39"/>
          <w:sz w:val="22"/>
          <w:szCs w:val="22"/>
        </w:rPr>
        <w:t>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</w:t>
      </w:r>
      <w:r>
        <w:rPr>
          <w:sz w:val="22"/>
          <w:szCs w:val="22"/>
        </w:rPr>
        <w:t xml:space="preserve">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</w:t>
      </w:r>
      <w:r>
        <w:rPr>
          <w:sz w:val="22"/>
          <w:szCs w:val="22"/>
        </w:rPr>
        <w:t xml:space="preserve">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</w:t>
      </w:r>
      <w:r>
        <w:rPr>
          <w:sz w:val="22"/>
          <w:szCs w:val="22"/>
        </w:rPr>
        <w:t>ствии с требованиями Закона, права привлекаемого лица при привлечении к административной ответственности соблюдены.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</w:t>
      </w:r>
      <w:r>
        <w:rPr>
          <w:sz w:val="22"/>
          <w:szCs w:val="22"/>
        </w:rPr>
        <w:t xml:space="preserve">тидесяти дней со дня вступления постановления о наложении административного штрафа в законную силу.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</w:t>
      </w:r>
      <w:r>
        <w:rPr>
          <w:sz w:val="22"/>
          <w:szCs w:val="22"/>
        </w:rPr>
        <w:t xml:space="preserve">ставлено. Сведений о предоставлении отсрочки (рассрочки) исполнения постановления о назначении административного наказания в материалах дела отсутствуют.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</w:t>
      </w:r>
      <w:r>
        <w:rPr>
          <w:sz w:val="22"/>
          <w:szCs w:val="22"/>
        </w:rPr>
        <w:t>вания для применения положений статьи 2.7 КоАП РФ отсутствуют. Доказательств не представлено.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>. 4.6, 30.3 КоАП Российской Федерации, а также разъяснений, изложенных в Пос</w:t>
      </w:r>
      <w:r>
        <w:rPr>
          <w:sz w:val="22"/>
          <w:szCs w:val="22"/>
        </w:rPr>
        <w:t xml:space="preserve">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протокол не ухудшает положение лица, в отношении которого ведется производство по делу об административном правонарушении.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таких обстоятельствах, суд квалифициру</w:t>
      </w:r>
      <w:r>
        <w:rPr>
          <w:sz w:val="22"/>
          <w:szCs w:val="22"/>
        </w:rPr>
        <w:t xml:space="preserve">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6E1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ответственность, прихожу к выводу о назначении административного </w:t>
      </w:r>
      <w:r>
        <w:rPr>
          <w:sz w:val="22"/>
          <w:szCs w:val="22"/>
        </w:rPr>
        <w:t>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                                    </w:t>
      </w:r>
    </w:p>
    <w:p w:rsidR="006E1049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</w:t>
      </w:r>
      <w:r>
        <w:rPr>
          <w:sz w:val="22"/>
          <w:szCs w:val="22"/>
        </w:rPr>
        <w:t xml:space="preserve">казание в виде штрафа в размере </w:t>
      </w:r>
      <w:r>
        <w:rPr>
          <w:rStyle w:val="cat-Sumgrp-30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1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6E1049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Получатель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.   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</w:t>
      </w:r>
      <w:r>
        <w:rPr>
          <w:sz w:val="22"/>
          <w:szCs w:val="22"/>
        </w:rPr>
        <w:t>нить,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</w:t>
      </w:r>
      <w:r>
        <w:rPr>
          <w:sz w:val="22"/>
          <w:szCs w:val="22"/>
        </w:rPr>
        <w:t>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</w:t>
      </w:r>
      <w:r>
        <w:rPr>
          <w:sz w:val="22"/>
          <w:szCs w:val="22"/>
        </w:rPr>
        <w:t xml:space="preserve"> ответственности в соответствии с ч. 1 ст. 20.25 КоАП Российской Федерации.</w:t>
      </w:r>
    </w:p>
    <w:p w:rsidR="006E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</w:t>
      </w:r>
      <w:r>
        <w:rPr>
          <w:sz w:val="22"/>
          <w:szCs w:val="22"/>
        </w:rPr>
        <w:t>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6E1049">
      <w:pPr>
        <w:jc w:val="both"/>
        <w:rPr>
          <w:sz w:val="22"/>
          <w:szCs w:val="22"/>
        </w:rPr>
      </w:pPr>
    </w:p>
    <w:p w:rsidR="006E1049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>Мировой судья                      /подпись/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6E1049">
      <w:pPr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Копия верна: </w:t>
      </w:r>
    </w:p>
    <w:p w:rsidR="006E1049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</w:t>
      </w:r>
    </w:p>
    <w:p w:rsidR="006E1049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49"/>
    <w:rsid w:val="006E1049"/>
    <w:rsid w:val="008F58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6rplc-0">
    <w:name w:val="cat-PhoneNumber grp-36 rplc-0"/>
    <w:basedOn w:val="DefaultParagraphFont"/>
  </w:style>
  <w:style w:type="character" w:customStyle="1" w:styleId="cat-PhoneNumbergrp-37rplc-1">
    <w:name w:val="cat-PhoneNumber grp-37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2rplc-9">
    <w:name w:val="cat-PassportData grp-3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3rplc-12">
    <w:name w:val="cat-PassportData grp-33 rplc-12"/>
    <w:basedOn w:val="DefaultParagraphFont"/>
  </w:style>
  <w:style w:type="character" w:customStyle="1" w:styleId="cat-ExternalSystemDefinedgrp-49rplc-13">
    <w:name w:val="cat-ExternalSystemDefined grp-49 rplc-13"/>
    <w:basedOn w:val="DefaultParagraphFont"/>
  </w:style>
  <w:style w:type="character" w:customStyle="1" w:styleId="cat-PhoneNumbergrp-38rplc-14">
    <w:name w:val="cat-PhoneNumber grp-38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9rplc-19">
    <w:name w:val="cat-PhoneNumber grp-39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5rplc-26">
    <w:name w:val="cat-Time grp-35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9rplc-36">
    <w:name w:val="cat-PhoneNumber grp-39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9rplc-39">
    <w:name w:val="cat-Sum grp-29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30rplc-48">
    <w:name w:val="cat-Sum grp-30 rplc-48"/>
    <w:basedOn w:val="DefaultParagraphFont"/>
  </w:style>
  <w:style w:type="character" w:customStyle="1" w:styleId="cat-SumInWordsgrp-31rplc-49">
    <w:name w:val="cat-SumInWords grp-3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4rplc-52">
    <w:name w:val="cat-OrganizationName grp-34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40rplc-54">
    <w:name w:val="cat-PhoneNumber grp-40 rplc-54"/>
    <w:basedOn w:val="DefaultParagraphFont"/>
  </w:style>
  <w:style w:type="character" w:customStyle="1" w:styleId="cat-PhoneNumbergrp-41rplc-55">
    <w:name w:val="cat-PhoneNumber grp-41 rplc-55"/>
    <w:basedOn w:val="DefaultParagraphFont"/>
  </w:style>
  <w:style w:type="character" w:customStyle="1" w:styleId="cat-PhoneNumbergrp-42rplc-56">
    <w:name w:val="cat-PhoneNumber grp-42 rplc-56"/>
    <w:basedOn w:val="DefaultParagraphFont"/>
  </w:style>
  <w:style w:type="character" w:customStyle="1" w:styleId="cat-PhoneNumbergrp-43rplc-57">
    <w:name w:val="cat-PhoneNumber grp-43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4rplc-59">
    <w:name w:val="cat-PhoneNumber grp-44 rplc-59"/>
    <w:basedOn w:val="DefaultParagraphFont"/>
  </w:style>
  <w:style w:type="character" w:customStyle="1" w:styleId="cat-PhoneNumbergrp-45rplc-60">
    <w:name w:val="cat-PhoneNumber grp-45 rplc-60"/>
    <w:basedOn w:val="DefaultParagraphFont"/>
  </w:style>
  <w:style w:type="character" w:customStyle="1" w:styleId="cat-PhoneNumbergrp-46rplc-61">
    <w:name w:val="cat-PhoneNumber grp-46 rplc-61"/>
    <w:basedOn w:val="DefaultParagraphFont"/>
  </w:style>
  <w:style w:type="character" w:customStyle="1" w:styleId="cat-PhoneNumbergrp-47rplc-62">
    <w:name w:val="cat-PhoneNumber grp-47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8rplc-77">
    <w:name w:val="cat-PhoneNumber grp-48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8rplc-81">
    <w:name w:val="cat-PhoneNumber grp-48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