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№5-29-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ПОСТАНОВЛЕНИЕ </w:t>
      </w:r>
    </w:p>
    <w:p>
      <w:pPr>
        <w:widowControl w:val="0"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0"/>
          <w:szCs w:val="20"/>
        </w:rPr>
      </w:pPr>
    </w:p>
    <w:p>
      <w:pPr>
        <w:tabs>
          <w:tab w:val="left" w:pos="142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Style w:val="cat-Dategrp-10rplc-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0"/>
          <w:szCs w:val="20"/>
        </w:rPr>
        <w:t>адрес</w:t>
      </w:r>
    </w:p>
    <w:p>
      <w:pPr>
        <w:widowControl w:val="0"/>
        <w:spacing w:before="0" w:after="0"/>
        <w:ind w:firstLine="700"/>
        <w:jc w:val="center"/>
        <w:rPr>
          <w:sz w:val="20"/>
          <w:szCs w:val="20"/>
        </w:rPr>
      </w:pP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cat-FIOgrp-15rplc-5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>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>
      <w:pPr>
        <w:spacing w:before="0" w:after="0"/>
        <w:ind w:firstLine="700"/>
        <w:jc w:val="both"/>
        <w:rPr>
          <w:sz w:val="20"/>
          <w:szCs w:val="20"/>
        </w:rPr>
      </w:pPr>
      <w:r>
        <w:rPr>
          <w:rStyle w:val="cat-FIOgrp-16rplc-6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официально нетрудоустроенного, </w:t>
      </w:r>
      <w:r>
        <w:rPr>
          <w:rFonts w:ascii="Times New Roman" w:eastAsia="Times New Roman" w:hAnsi="Times New Roman" w:cs="Times New Roman"/>
          <w:sz w:val="20"/>
          <w:szCs w:val="20"/>
        </w:rPr>
        <w:t>не женатого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>
        <w:rPr>
          <w:rStyle w:val="cat-Addressgrp-5rplc-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проживающе</w:t>
      </w:r>
      <w:r>
        <w:rPr>
          <w:rFonts w:ascii="Times New Roman" w:eastAsia="Times New Roman" w:hAnsi="Times New Roman" w:cs="Times New Roman"/>
          <w:sz w:val="20"/>
          <w:szCs w:val="20"/>
        </w:rPr>
        <w:t>го по адресу: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документ удостоверяющий личность – </w:t>
      </w:r>
      <w:r>
        <w:rPr>
          <w:rStyle w:val="cat-PassportDatagrp-22rplc-10"/>
          <w:rFonts w:ascii="Times New Roman" w:eastAsia="Times New Roman" w:hAnsi="Times New Roman" w:cs="Times New Roman"/>
          <w:sz w:val="20"/>
          <w:szCs w:val="20"/>
        </w:rPr>
        <w:t>паспортные данные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выдан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Территориальный пункт УФМС России по </w:t>
      </w:r>
      <w:r>
        <w:rPr>
          <w:rStyle w:val="cat-Addressgrp-1rplc-1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Style w:val="cat-Addressgrp-4rplc-1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код подразделения </w:t>
      </w:r>
      <w:r>
        <w:rPr>
          <w:rStyle w:val="cat-PhoneNumbergrp-25rplc-1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по ч. 2 ст. 12.26 Кодекса Российской Федерации об административных правонарушениях,</w:t>
      </w:r>
    </w:p>
    <w:p>
      <w:pPr>
        <w:spacing w:before="0" w:after="0"/>
        <w:ind w:firstLine="700"/>
        <w:jc w:val="both"/>
        <w:rPr>
          <w:sz w:val="20"/>
          <w:szCs w:val="20"/>
        </w:rPr>
      </w:pPr>
    </w:p>
    <w:p>
      <w:pPr>
        <w:widowControl w:val="0"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Style w:val="cat-Dategrp-11rplc-14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>
        <w:rPr>
          <w:rStyle w:val="cat-Timegrp-23rplc-15"/>
          <w:rFonts w:ascii="Times New Roman" w:eastAsia="Times New Roman" w:hAnsi="Times New Roman" w:cs="Times New Roman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водитель </w:t>
      </w:r>
      <w:r>
        <w:rPr>
          <w:rStyle w:val="cat-FIOgrp-17rplc-16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>
        <w:rPr>
          <w:rStyle w:val="cat-Addressgrp-7rplc-1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cat-Addressgrp-8rplc-1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управлял </w:t>
      </w:r>
      <w:r>
        <w:rPr>
          <w:rFonts w:ascii="Times New Roman" w:eastAsia="Times New Roman" w:hAnsi="Times New Roman" w:cs="Times New Roman"/>
          <w:sz w:val="20"/>
          <w:szCs w:val="20"/>
        </w:rPr>
        <w:t>транспортным средством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мопедом </w:t>
      </w:r>
      <w:r>
        <w:rPr>
          <w:rFonts w:ascii="Times New Roman" w:eastAsia="Times New Roman" w:hAnsi="Times New Roman" w:cs="Times New Roman"/>
          <w:sz w:val="20"/>
          <w:szCs w:val="20"/>
        </w:rPr>
        <w:t>Омакс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0"/>
          <w:szCs w:val="20"/>
        </w:rPr>
        <w:t>отсутствует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 признаками алкогольного опьянения (запах алкоголя изо рта, резкое изменение окраса кожного покрова) 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 выполнил 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отказался от прохождени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медицинского освидетельствования на состояние опьянения в медицинском </w:t>
      </w:r>
      <w:r>
        <w:rPr>
          <w:rFonts w:ascii="Times New Roman" w:eastAsia="Times New Roman" w:hAnsi="Times New Roman" w:cs="Times New Roman"/>
          <w:sz w:val="20"/>
          <w:szCs w:val="20"/>
        </w:rPr>
        <w:t>учреждении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Управлял транспортным средством, не имея права управления. При этом его действия (бездействия) не содержат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12rplc-1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1090.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рассмотрении дела об административном правонарушении </w:t>
      </w:r>
      <w:r>
        <w:rPr>
          <w:rStyle w:val="cat-FIOgrp-17rplc-20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вину признал, в содеянном раскаялся,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0"/>
          <w:szCs w:val="20"/>
        </w:rPr>
        <w:t>минимальное наказание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Каких-либо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других </w:t>
      </w:r>
      <w:r>
        <w:rPr>
          <w:rFonts w:ascii="Times New Roman" w:eastAsia="Times New Roman" w:hAnsi="Times New Roman" w:cs="Times New Roman"/>
          <w:sz w:val="20"/>
          <w:szCs w:val="20"/>
        </w:rPr>
        <w:t>заявлений и ходатайств от него мировому судье не поступило.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8rplc-21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2 ст. 12.26 КоАП РФ.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Согласно ч. 2 ст. 12.26 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Style w:val="cat-SumInWordsgrp-20rplc-2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2rplc-2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Факт совершения </w:t>
      </w:r>
      <w:r>
        <w:rPr>
          <w:rStyle w:val="cat-FIOgrp-17rplc-24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194</w:t>
      </w:r>
      <w:r>
        <w:rPr>
          <w:rFonts w:ascii="Times New Roman" w:eastAsia="Times New Roman" w:hAnsi="Times New Roman" w:cs="Times New Roman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Style w:val="cat-Dategrp-13rplc-25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Кроме того, из протокола следует, что </w:t>
      </w:r>
      <w:r>
        <w:rPr>
          <w:rStyle w:val="cat-FIOgrp-17rplc-26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права, предусмотренные ст.25.1 КоАП РФ, ст.51 Конституции Российской Федерации, были разъяснены, с протоколом он ознакомлен, копию протокола получил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л.д</w:t>
      </w:r>
      <w:r>
        <w:rPr>
          <w:rFonts w:ascii="Times New Roman" w:eastAsia="Times New Roman" w:hAnsi="Times New Roman" w:cs="Times New Roman"/>
          <w:sz w:val="20"/>
          <w:szCs w:val="20"/>
        </w:rPr>
        <w:t>. 1);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82 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053696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 отстранении </w:t>
      </w:r>
      <w:r>
        <w:rPr>
          <w:rStyle w:val="cat-FIOgrp-18rplc-28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управления транспортным средством, протокол составлен с применением видеозаписи (</w:t>
      </w:r>
      <w:r>
        <w:rPr>
          <w:rFonts w:ascii="Times New Roman" w:eastAsia="Times New Roman" w:hAnsi="Times New Roman" w:cs="Times New Roman"/>
          <w:sz w:val="20"/>
          <w:szCs w:val="20"/>
        </w:rPr>
        <w:t>л.д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протоколом </w:t>
      </w:r>
      <w:r>
        <w:rPr>
          <w:rStyle w:val="cat-Addressgrp-9rplc-2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020888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опьянения, согласно которому при наличии признаков опьянения </w:t>
      </w:r>
      <w:r>
        <w:rPr>
          <w:rStyle w:val="cat-FIOgrp-18rplc-31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отказался пройти медицинское освидетельствование на состояние опьянения, о чем в протоколе имеется собственноручно им выполненная запись, каких-либо возражений им не заявлено, протокол составлен с применением видеозаписи (</w:t>
      </w:r>
      <w:r>
        <w:rPr>
          <w:rFonts w:ascii="Times New Roman" w:eastAsia="Times New Roman" w:hAnsi="Times New Roman" w:cs="Times New Roman"/>
          <w:sz w:val="20"/>
          <w:szCs w:val="20"/>
        </w:rPr>
        <w:t>л.д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диском с видеозаписью, на которой подтверждается факт отказа </w:t>
      </w:r>
      <w:r>
        <w:rPr>
          <w:rStyle w:val="cat-FIOgrp-18rplc-32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</w:t>
      </w:r>
      <w:r>
        <w:rPr>
          <w:rFonts w:ascii="Times New Roman" w:eastAsia="Times New Roman" w:hAnsi="Times New Roman" w:cs="Times New Roman"/>
          <w:sz w:val="20"/>
          <w:szCs w:val="20"/>
        </w:rPr>
        <w:t>л.д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>
      <w:pPr>
        <w:widowControl w:val="0"/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от </w:t>
      </w:r>
      <w:r>
        <w:rPr>
          <w:rStyle w:val="cat-Dategrp-14rplc-33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справкой о том, что </w:t>
      </w:r>
      <w:r>
        <w:rPr>
          <w:rStyle w:val="cat-FIOgrp-17rplc-34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водительское удостоверение не получал (л.д.7); 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справкой о том, что </w:t>
      </w:r>
      <w:r>
        <w:rPr>
          <w:rStyle w:val="cat-FIOgrp-17rplc-35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ответственности, предусмотренной ст. 12.26 и ст. 12.8 </w:t>
      </w:r>
      <w:r>
        <w:rPr>
          <w:rFonts w:ascii="Times New Roman" w:eastAsia="Times New Roman" w:hAnsi="Times New Roman" w:cs="Times New Roman"/>
          <w:sz w:val="20"/>
          <w:szCs w:val="20"/>
        </w:rPr>
        <w:t>КоАП РФ, ч. 3 ст. 12.27 КоАП РФ, а также к уголовной ответственности по ч. 2, ч. 4, ч. 6 ст. 264 и ст. 264.1 УК РФ не привлекался (</w:t>
      </w:r>
      <w:r>
        <w:rPr>
          <w:rFonts w:ascii="Times New Roman" w:eastAsia="Times New Roman" w:hAnsi="Times New Roman" w:cs="Times New Roman"/>
          <w:sz w:val="20"/>
          <w:szCs w:val="20"/>
        </w:rPr>
        <w:t>л.д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выпиской КАИС (</w:t>
      </w:r>
      <w:r>
        <w:rPr>
          <w:rFonts w:ascii="Times New Roman" w:eastAsia="Times New Roman" w:hAnsi="Times New Roman" w:cs="Times New Roman"/>
          <w:sz w:val="20"/>
          <w:szCs w:val="20"/>
        </w:rPr>
        <w:t>л.д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>
      <w:pPr>
        <w:widowControl w:val="0"/>
        <w:spacing w:before="0" w:after="0"/>
        <w:ind w:firstLine="7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протоколом задержания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Style w:val="cat-Dategrp-14rplc-36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(л.д.14)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8rplc-37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39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40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>, мировым судьей не установлено.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7rplc-41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правонарушения, личность правонарушителя, его имущественное и семейное положение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этом, исходя из положений ч. 2 ст. 12.26 Кодекса Российской Федерации об административных правонарушениях, правонарушение </w:t>
      </w:r>
      <w:r>
        <w:rPr>
          <w:rStyle w:val="cat-FIOgrp-18rplc-42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Оснований полагать, что указанное правонарушение </w:t>
      </w:r>
      <w:r>
        <w:rPr>
          <w:rFonts w:ascii="Times New Roman" w:eastAsia="Times New Roman" w:hAnsi="Times New Roman" w:cs="Times New Roman"/>
          <w:sz w:val="20"/>
          <w:szCs w:val="20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Согласно положениям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0"/>
            <w:szCs w:val="20"/>
          </w:rPr>
          <w:t>статьи 3.9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>
        <w:rPr>
          <w:rFonts w:ascii="Times New Roman" w:eastAsia="Times New Roman" w:hAnsi="Times New Roman" w:cs="Times New Roman"/>
          <w:sz w:val="20"/>
          <w:szCs w:val="20"/>
        </w:rPr>
        <w:t>контролю 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оборотом наркотических средств и психотропных веществ и таможенных органов.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Материалы дела не содержат сведений о том, что </w:t>
      </w:r>
      <w:r>
        <w:rPr>
          <w:rStyle w:val="cat-FIOgrp-17rplc-43"/>
          <w:rFonts w:ascii="Courier New" w:eastAsia="Courier New" w:hAnsi="Courier New" w:cs="Courier New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относится к лицам, указанным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0"/>
            <w:szCs w:val="20"/>
          </w:rPr>
          <w:t>части 2 статьи 3.9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дминистративных правонарушениях. 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Таким образом, 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бстоятельств, исключающих применение к </w:t>
      </w:r>
      <w:r>
        <w:rPr>
          <w:rStyle w:val="cat-FIOgrp-17rplc-44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административного ареста, не установлено.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вышеизложенного мировой судья считает необходимым назначить </w:t>
      </w:r>
      <w:r>
        <w:rPr>
          <w:rStyle w:val="cat-FIOgrp-17rplc-45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административное наказание в виде административного ареста, предусмотренного ч. 2 ст. 12.26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соответствии ч. 1 ст. 32.8 КоАП РФ постановление судьи об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учетом изложенного, руководствуясь ч. 2 ст. 12.26, </w:t>
      </w:r>
      <w:r>
        <w:rPr>
          <w:rFonts w:ascii="Times New Roman" w:eastAsia="Times New Roman" w:hAnsi="Times New Roman" w:cs="Times New Roman"/>
          <w:sz w:val="20"/>
          <w:szCs w:val="20"/>
        </w:rPr>
        <w:t>ст.ст</w:t>
      </w:r>
      <w:r>
        <w:rPr>
          <w:rFonts w:ascii="Times New Roman" w:eastAsia="Times New Roman" w:hAnsi="Times New Roman" w:cs="Times New Roman"/>
          <w:sz w:val="20"/>
          <w:szCs w:val="20"/>
        </w:rPr>
        <w:t>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</w:p>
    <w:p>
      <w:pPr>
        <w:widowControl w:val="0"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>
      <w:pPr>
        <w:widowControl w:val="0"/>
        <w:spacing w:before="0" w:after="0"/>
        <w:jc w:val="center"/>
        <w:rPr>
          <w:sz w:val="20"/>
          <w:szCs w:val="20"/>
        </w:rPr>
      </w:pP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>
        <w:rPr>
          <w:rStyle w:val="cat-FIOgrp-16rplc-46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пятнадца</w:t>
      </w:r>
      <w:r>
        <w:rPr>
          <w:rFonts w:ascii="Times New Roman" w:eastAsia="Times New Roman" w:hAnsi="Times New Roman" w:cs="Times New Roman"/>
          <w:sz w:val="20"/>
          <w:szCs w:val="20"/>
        </w:rPr>
        <w:t>ть) суток.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Срок административного наказания исчислять с момента </w:t>
      </w:r>
      <w:r>
        <w:rPr>
          <w:rStyle w:val="cat-FIOgrp-16rplc-47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органами внутренних дел с </w:t>
      </w:r>
      <w:r>
        <w:rPr>
          <w:rStyle w:val="cat-Dategrp-13rplc-4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Timegrp-24rplc-49"/>
          <w:rFonts w:ascii="Times New Roman" w:eastAsia="Times New Roman" w:hAnsi="Times New Roman" w:cs="Times New Roman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через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мирового судью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течение 10 суток со дня вручения или получения копии постановления.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</w:p>
    <w:p>
      <w:pPr>
        <w:widowControl w:val="0"/>
        <w:spacing w:before="0" w:after="0"/>
        <w:ind w:firstLine="6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Style w:val="cat-FIOgrp-19rplc-53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widowControl w:val="0"/>
        <w:spacing w:before="0" w:after="0"/>
        <w:rPr>
          <w:sz w:val="20"/>
          <w:szCs w:val="20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Addressgrp-6rplc-9">
    <w:name w:val="cat-Address grp-6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honeNumbergrp-25rplc-13">
    <w:name w:val="cat-PhoneNumber grp-2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Addressgrp-9rplc-29">
    <w:name w:val="cat-Address grp-9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Dategrp-13rplc-48">
    <w:name w:val="cat-Date grp-13 rplc-48"/>
    <w:basedOn w:val="DefaultParagraphFont"/>
  </w:style>
  <w:style w:type="character" w:customStyle="1" w:styleId="cat-Timegrp-24rplc-49">
    <w:name w:val="cat-Time grp-2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9rplc-53">
    <w:name w:val="cat-FIO grp-1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BA9A7103E2CA5EF0BE8B153AD6AD382DB3DD5898F6A18B0BC92B2F9A4EB866C5D79D894E5E29A9568580DC1B6A4364B902B21679E0EF4O2l2J" TargetMode="External" /><Relationship Id="rId5" Type="http://schemas.openxmlformats.org/officeDocument/2006/relationships/hyperlink" Target="consultantplus://offline/ref=21BBA9A7103E2CA5EF0BE8B153AD6AD382DB3DD5898F6A18B0BC92B2F9A4EB866C5D79DE97EDE293C032480988E0A92B4A8C3421799EO0lEJ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