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141/2026</w:t>
      </w:r>
    </w:p>
    <w:p>
      <w:pPr>
        <w:spacing w:before="0" w:after="0"/>
        <w:ind w:right="23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мировой судья </w:t>
      </w:r>
      <w:r>
        <w:rPr>
          <w:rFonts w:ascii="Times New Roman" w:eastAsia="Times New Roman" w:hAnsi="Times New Roman" w:cs="Times New Roman"/>
        </w:rPr>
        <w:t>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Style w:val="cat-FIOgrp-12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9"/>
          <w:rFonts w:ascii="Times New Roman" w:eastAsia="Times New Roman" w:hAnsi="Times New Roman" w:cs="Times New Roman"/>
        </w:rPr>
        <w:t>...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и 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19.20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</w:p>
    <w:p>
      <w:pPr>
        <w:widowControl w:val="0"/>
        <w:spacing w:before="0" w:after="0"/>
        <w:ind w:firstLine="740"/>
        <w:jc w:val="both"/>
      </w:pP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вблизи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двигаясь в сторону Чуфут-Кале, </w:t>
      </w:r>
      <w:r>
        <w:rPr>
          <w:rStyle w:val="cat-FIOgrp-14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осуществлял деятельност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по перевозке пассажиров без специального на то разрешения (лицензии), а именно осуществлял перевозку пассажиров на </w:t>
      </w:r>
      <w:r>
        <w:rPr>
          <w:rFonts w:ascii="Times New Roman" w:eastAsia="Times New Roman" w:hAnsi="Times New Roman" w:cs="Times New Roman"/>
        </w:rPr>
        <w:t xml:space="preserve">транспортном средстве </w:t>
      </w:r>
      <w:r>
        <w:rPr>
          <w:rStyle w:val="cat-CarMakeModelgrp-23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CarNumbergrp-25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).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Style w:val="cat-STSgrp-24rplc-18"/>
          <w:rFonts w:ascii="Times New Roman" w:eastAsia="Times New Roman" w:hAnsi="Times New Roman" w:cs="Times New Roman"/>
        </w:rPr>
        <w:t>свидетельство о регистрации ТС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транспортное </w:t>
      </w:r>
      <w:r>
        <w:rPr>
          <w:rFonts w:ascii="Times New Roman" w:eastAsia="Times New Roman" w:hAnsi="Times New Roman" w:cs="Times New Roman"/>
        </w:rPr>
        <w:t>средств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23rplc-19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находится в собственности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>Согласно справки</w:t>
      </w:r>
      <w:r>
        <w:rPr>
          <w:rFonts w:ascii="Times New Roman" w:eastAsia="Times New Roman" w:hAnsi="Times New Roman" w:cs="Times New Roman"/>
        </w:rPr>
        <w:t xml:space="preserve">, имеющейся в материалах дела, по состоянию на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физическое лицо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ИНН 910409820317 не является </w:t>
      </w:r>
      <w:r>
        <w:rPr>
          <w:rFonts w:ascii="Times New Roman" w:eastAsia="Times New Roman" w:hAnsi="Times New Roman" w:cs="Times New Roman"/>
        </w:rPr>
        <w:t>индивидуальным предпринимателем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на дату совершения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перевозки отсутствовала лицензия по перевозкам пассажиров.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 Федерального закона от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99-ФЗ «О лицензировании отдельных видов деятельности» (далее - Закон о лицензировании)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</w:t>
      </w:r>
      <w:r>
        <w:rPr>
          <w:rFonts w:ascii="Times New Roman" w:eastAsia="Times New Roman" w:hAnsi="Times New Roman" w:cs="Times New Roman"/>
        </w:rPr>
        <w:t xml:space="preserve"> индивидуальными предпринимателями отдельных видов деятельности. Осуществление лицензирования отдельных видов деятельности в иных целях не допускается.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>Задачами лицензирования отдельных видов деятельности являются предупреждение, выявление и пресечение нарушений юридическим лицом, его руководителем и иными должностными лицами, индивидуальным предпринимателем, его уполномоченными представителями требований, которые установлены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 Соответствие соискателя лицензии этим требованиям является необходимым условием для предоставления лицензии, их соблюдение лицензиатом обязательно при осуществлении лицензируемого вида деятельности.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>К лицензируемым видам деятельности относятся виды деятельности, осуществление которых может повлечь за собой нанесение указанного в части 1 настоящей статьи ущерба и регулирование которых не может осуществляться иными методами, кроме как лицензированием.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>Согласно ч. 1 ст. 3 Федерального</w:t>
      </w:r>
      <w:r>
        <w:rPr>
          <w:rFonts w:ascii="Times New Roman" w:eastAsia="Times New Roman" w:hAnsi="Times New Roman" w:cs="Times New Roman"/>
        </w:rPr>
        <w:t xml:space="preserve"> закон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580-ФЗ</w:t>
      </w:r>
      <w:r>
        <w:rPr>
          <w:rFonts w:ascii="Times New Roman" w:eastAsia="Times New Roman" w:hAnsi="Times New Roman" w:cs="Times New Roman"/>
        </w:rPr>
        <w:t xml:space="preserve">, деятельность </w:t>
      </w:r>
      <w:r>
        <w:rPr>
          <w:rFonts w:ascii="Times New Roman" w:eastAsia="Times New Roman" w:hAnsi="Times New Roman" w:cs="Times New Roman"/>
        </w:rPr>
        <w:t>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</w:t>
      </w:r>
      <w:r>
        <w:rPr>
          <w:rFonts w:ascii="Times New Roman" w:eastAsia="Times New Roman" w:hAnsi="Times New Roman" w:cs="Times New Roman"/>
        </w:rPr>
        <w:t xml:space="preserve">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>
      <w:pPr>
        <w:widowControl w:val="0"/>
        <w:spacing w:before="0" w:after="0"/>
        <w:ind w:firstLine="74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вышеуказанных требований</w:t>
      </w:r>
      <w:r>
        <w:rPr>
          <w:rFonts w:ascii="Times New Roman" w:eastAsia="Times New Roman" w:hAnsi="Times New Roman" w:cs="Times New Roman"/>
        </w:rPr>
        <w:t xml:space="preserve"> осуществлял деятельность по перевозке пассажиров в отсутствии соответствующей лицензии.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 совершенном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признал, с обстоятельствами указанными в протоколе об административном правонарушении соглас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н, </w:t>
      </w:r>
      <w:r>
        <w:rPr>
          <w:rFonts w:ascii="Times New Roman" w:eastAsia="Times New Roman" w:hAnsi="Times New Roman" w:cs="Times New Roman"/>
        </w:rPr>
        <w:t>проси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назначить наказание в минимальном размере в виде предупреждения.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ействия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</w:t>
      </w:r>
      <w:r>
        <w:rPr>
          <w:rFonts w:ascii="Times New Roman" w:eastAsia="Times New Roman" w:hAnsi="Times New Roman" w:cs="Times New Roman"/>
        </w:rPr>
        <w:t xml:space="preserve"> состав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ч. 1</w:t>
      </w:r>
      <w:r>
        <w:rPr>
          <w:rFonts w:ascii="Times New Roman" w:eastAsia="Times New Roman" w:hAnsi="Times New Roman" w:cs="Times New Roman"/>
        </w:rPr>
        <w:t xml:space="preserve"> ст. 19.20 КоАП РФ, а именно, осуществление деятельности, не связанной с извлечением прибыли, </w:t>
      </w:r>
      <w:r>
        <w:rPr>
          <w:rFonts w:ascii="Times New Roman" w:eastAsia="Times New Roman" w:hAnsi="Times New Roman" w:cs="Times New Roman"/>
        </w:rPr>
        <w:t xml:space="preserve">без </w:t>
      </w:r>
      <w:r>
        <w:rPr>
          <w:rFonts w:ascii="Times New Roman" w:eastAsia="Times New Roman" w:hAnsi="Times New Roman" w:cs="Times New Roman"/>
        </w:rPr>
        <w:t>специальн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разрешени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(лицензи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), если</w:t>
      </w:r>
      <w:r>
        <w:rPr>
          <w:rFonts w:ascii="Times New Roman" w:eastAsia="Times New Roman" w:hAnsi="Times New Roman" w:cs="Times New Roman"/>
        </w:rPr>
        <w:t xml:space="preserve"> такое</w:t>
      </w:r>
      <w:r>
        <w:rPr>
          <w:rFonts w:ascii="Times New Roman" w:eastAsia="Times New Roman" w:hAnsi="Times New Roman" w:cs="Times New Roman"/>
        </w:rPr>
        <w:t xml:space="preserve"> разрешение (лицензия) обязательно (обязательна).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собранными доказательствами: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82 01 № 347261</w:t>
      </w:r>
      <w:r>
        <w:rPr>
          <w:rFonts w:ascii="Times New Roman" w:eastAsia="Times New Roman" w:hAnsi="Times New Roman" w:cs="Times New Roman"/>
        </w:rPr>
        <w:t xml:space="preserve"> (л.д.2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>выпиской из Единого государственного реестра налогоплательщика в отношении физического лица, справкой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4-5)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рапортом старшего инспектора ДПС взвода № 1 роты № 2 ОСБ ДПС Госавтоинспекции МВД по РК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6),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>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1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протоколом о досмотре транспортного средства 82 07 № 000017 от </w:t>
      </w:r>
      <w:r>
        <w:rPr>
          <w:rStyle w:val="cat-Dategrp-11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иными материалами дела, которым дана оценка на предмет допустимости, достоверности, достаточности по правилам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 xml:space="preserve"> 26.11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Собранные по делу доказательства дают мировому судье основание считать вину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</w:t>
      </w:r>
      <w:r>
        <w:rPr>
          <w:rFonts w:ascii="Times New Roman" w:eastAsia="Times New Roman" w:hAnsi="Times New Roman" w:cs="Times New Roman"/>
        </w:rPr>
        <w:t>ративного правонарушения по ч. 1</w:t>
      </w:r>
      <w:r>
        <w:rPr>
          <w:rFonts w:ascii="Times New Roman" w:eastAsia="Times New Roman" w:hAnsi="Times New Roman" w:cs="Times New Roman"/>
        </w:rPr>
        <w:t xml:space="preserve"> ст. 19.20 КоАП РФ доказанной. </w:t>
      </w:r>
    </w:p>
    <w:p>
      <w:pPr>
        <w:widowControl w:val="0"/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мировой судья учитывает характер совершенного правонарушения, личность нарушителя, к</w:t>
      </w:r>
      <w:r>
        <w:rPr>
          <w:rFonts w:ascii="Times New Roman" w:eastAsia="Times New Roman" w:hAnsi="Times New Roman" w:cs="Times New Roman"/>
        </w:rPr>
        <w:t>оторый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за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 не привлекал</w:t>
      </w:r>
      <w:r>
        <w:rPr>
          <w:rFonts w:ascii="Times New Roman" w:eastAsia="Times New Roman" w:hAnsi="Times New Roman" w:cs="Times New Roman"/>
        </w:rPr>
        <w:t>ся, его</w:t>
      </w:r>
      <w:r>
        <w:rPr>
          <w:rFonts w:ascii="Times New Roman" w:eastAsia="Times New Roman" w:hAnsi="Times New Roman" w:cs="Times New Roman"/>
        </w:rPr>
        <w:t xml:space="preserve"> имущественное положение, обстоятельства смягчающие и отягчающие административную ответственность, иные обстоятельства дела. </w:t>
      </w:r>
    </w:p>
    <w:p>
      <w:pPr>
        <w:widowControl w:val="0"/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Смягчающими ответственность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обстоятельствами мирово</w:t>
      </w:r>
      <w:r>
        <w:rPr>
          <w:rFonts w:ascii="Times New Roman" w:eastAsia="Times New Roman" w:hAnsi="Times New Roman" w:cs="Times New Roman"/>
        </w:rPr>
        <w:t>й судья считает признание вины.</w:t>
      </w:r>
    </w:p>
    <w:p>
      <w:pPr>
        <w:widowControl w:val="0"/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Отягчающих ответственность обстоятельств мировой судья не усматривает. </w:t>
      </w:r>
    </w:p>
    <w:p>
      <w:pPr>
        <w:widowControl w:val="0"/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предусмотренное ч. 1 ст. 19.20 Кодекса РФ об административных правонарушениях в </w:t>
      </w:r>
      <w:r>
        <w:rPr>
          <w:rFonts w:ascii="Times New Roman" w:eastAsia="Times New Roman" w:hAnsi="Times New Roman" w:cs="Times New Roman"/>
        </w:rPr>
        <w:t>минимальном размере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</w:t>
      </w:r>
      <w:r>
        <w:rPr>
          <w:rFonts w:ascii="Times New Roman" w:eastAsia="Times New Roman" w:hAnsi="Times New Roman" w:cs="Times New Roman"/>
        </w:rPr>
        <w:t>зложенного, руководствуясь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 1 ст. 19.20,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29.9, 29.10, 29.11 Кодекса РФ об административных правонарушениях,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8"/>
          <w:rFonts w:ascii="Times New Roman" w:eastAsia="Times New Roman" w:hAnsi="Times New Roman" w:cs="Times New Roman"/>
        </w:rPr>
        <w:t>...</w:t>
      </w:r>
      <w:r>
        <w:rPr>
          <w:rStyle w:val="cat-PassportDatagrp-21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 1 ст. 19.20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и назначить административное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Timegrp-22rplc-13">
    <w:name w:val="cat-Time grp-22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CarMakeModelgrp-23rplc-16">
    <w:name w:val="cat-CarMakeModel grp-23 rplc-16"/>
    <w:basedOn w:val="DefaultParagraphFont"/>
  </w:style>
  <w:style w:type="character" w:customStyle="1" w:styleId="cat-CarNumbergrp-25rplc-17">
    <w:name w:val="cat-CarNumber grp-25 rplc-17"/>
    <w:basedOn w:val="DefaultParagraphFont"/>
  </w:style>
  <w:style w:type="character" w:customStyle="1" w:styleId="cat-STSgrp-24rplc-18">
    <w:name w:val="cat-STS grp-24 rplc-18"/>
    <w:basedOn w:val="DefaultParagraphFont"/>
  </w:style>
  <w:style w:type="character" w:customStyle="1" w:styleId="cat-CarMakeModelgrp-23rplc-19">
    <w:name w:val="cat-CarMakeModel grp-23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1rplc-33">
    <w:name w:val="cat-Date grp-11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2rplc-37">
    <w:name w:val="cat-FIO grp-12 rplc-37"/>
    <w:basedOn w:val="DefaultParagraphFont"/>
  </w:style>
  <w:style w:type="character" w:customStyle="1" w:styleId="cat-ExternalSystemDefinedgrp-26rplc-38">
    <w:name w:val="cat-ExternalSystemDefined grp-26 rplc-38"/>
    <w:basedOn w:val="DefaultParagraphFont"/>
  </w:style>
  <w:style w:type="character" w:customStyle="1" w:styleId="cat-PassportDatagrp-21rplc-39">
    <w:name w:val="cat-PassportData grp-21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FA625E8198CCF77972C843904147E5E478CD1C5AC5E5DBEF14FC9AAB8789718673BB9B82088702Y8g9Q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