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№5-29-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 делу об административном правонарушении</w:t>
      </w:r>
    </w:p>
    <w:p>
      <w:pPr>
        <w:widowControl w:val="0"/>
        <w:spacing w:before="0" w:after="0"/>
        <w:jc w:val="center"/>
      </w:pPr>
    </w:p>
    <w:p>
      <w:pPr>
        <w:tabs>
          <w:tab w:val="left" w:pos="142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widowControl w:val="0"/>
        <w:spacing w:before="0" w:after="0"/>
        <w:ind w:firstLine="700"/>
        <w:jc w:val="center"/>
      </w:pPr>
    </w:p>
    <w:p>
      <w:pPr>
        <w:widowControl w:val="0"/>
        <w:spacing w:before="0" w:after="0"/>
        <w:ind w:firstLine="70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1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рассмотрев материалы дела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0"/>
        <w:jc w:val="both"/>
      </w:pPr>
      <w:r>
        <w:rPr>
          <w:rStyle w:val="cat-FIOgrp-12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7"/>
          <w:rFonts w:ascii="Times New Roman" w:eastAsia="Times New Roman" w:hAnsi="Times New Roman" w:cs="Times New Roman"/>
        </w:rPr>
        <w:t>...</w:t>
      </w:r>
      <w:r>
        <w:rPr>
          <w:rStyle w:val="cat-PassportDatagrp-1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Российской Федерации, официально нетрудоустроенного, зарегистрированного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и проживающего по адресу: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 ч. 2 ст. 12.26 Кодекса Российской Федерации об административных правонарушениях,</w:t>
      </w:r>
    </w:p>
    <w:p>
      <w:pPr>
        <w:spacing w:before="0" w:after="0"/>
        <w:ind w:firstLine="700"/>
        <w:jc w:val="both"/>
      </w:pP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widowControl w:val="0"/>
        <w:spacing w:before="0" w:after="0"/>
        <w:ind w:firstLine="700"/>
        <w:jc w:val="both"/>
      </w:pPr>
      <w:r>
        <w:rPr>
          <w:rStyle w:val="cat-Dategrp-8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8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водитель </w:t>
      </w:r>
      <w:r>
        <w:rPr>
          <w:rStyle w:val="cat-FIOgrp-13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Addressgrp-6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на 24 км. + 600 м.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</w:t>
      </w:r>
      <w:r>
        <w:rPr>
          <w:rFonts w:ascii="Times New Roman" w:eastAsia="Times New Roman" w:hAnsi="Times New Roman" w:cs="Times New Roman"/>
        </w:rPr>
        <w:t>транспортным средством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мопедом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</w:rPr>
        <w:t>отсутствует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признаками алкогольного опьянения (резкое изменение окраса кожного покрова)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 выполнил законное требование уполномоченного должностного лица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отказался от прохождени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медицинского освидетельствования на состояние опьянения в медицинском учреждении.</w:t>
      </w:r>
      <w:r>
        <w:rPr>
          <w:rFonts w:ascii="Times New Roman" w:eastAsia="Times New Roman" w:hAnsi="Times New Roman" w:cs="Times New Roman"/>
        </w:rPr>
        <w:t xml:space="preserve"> Управлял транспортным средством, не имея права управления. При этом его действия (бездействия) не содержат уголовно наказуемого деяния, чем нарушил п. 2.3.2 Правил дорожного движения Российской Федерации, утвержденных Постановлением Совета Министров - Правительства РФ от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1090.</w:t>
      </w:r>
    </w:p>
    <w:p>
      <w:pPr>
        <w:widowControl w:val="0"/>
        <w:spacing w:before="0" w:after="0"/>
        <w:ind w:firstLine="700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Style w:val="cat-FIOgrp-13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вину признал, в содеянном раскаялся, </w:t>
      </w:r>
      <w:r>
        <w:rPr>
          <w:rFonts w:ascii="Times New Roman" w:eastAsia="Times New Roman" w:hAnsi="Times New Roman" w:cs="Times New Roman"/>
        </w:rPr>
        <w:t xml:space="preserve">просил назначить </w:t>
      </w:r>
      <w:r>
        <w:rPr>
          <w:rFonts w:ascii="Times New Roman" w:eastAsia="Times New Roman" w:hAnsi="Times New Roman" w:cs="Times New Roman"/>
        </w:rPr>
        <w:t>минимальное наказание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Каких-либо </w:t>
      </w:r>
      <w:r>
        <w:rPr>
          <w:rFonts w:ascii="Times New Roman" w:eastAsia="Times New Roman" w:hAnsi="Times New Roman" w:cs="Times New Roman"/>
        </w:rPr>
        <w:t xml:space="preserve">других </w:t>
      </w:r>
      <w:r>
        <w:rPr>
          <w:rFonts w:ascii="Times New Roman" w:eastAsia="Times New Roman" w:hAnsi="Times New Roman" w:cs="Times New Roman"/>
        </w:rPr>
        <w:t>заявлений и ходатайств от него мировому судье не поступило.</w:t>
      </w:r>
    </w:p>
    <w:p>
      <w:pPr>
        <w:widowControl w:val="0"/>
        <w:spacing w:before="0" w:after="0"/>
        <w:ind w:firstLine="700"/>
        <w:jc w:val="both"/>
      </w:pPr>
      <w:r>
        <w:rPr>
          <w:rFonts w:ascii="Times New Roman" w:eastAsia="Times New Roman" w:hAnsi="Times New Roman" w:cs="Times New Roman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>
        <w:rPr>
          <w:rStyle w:val="cat-FIOgrp-1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12.26 КоАП РФ.</w:t>
      </w:r>
    </w:p>
    <w:p>
      <w:pPr>
        <w:widowControl w:val="0"/>
        <w:spacing w:before="0" w:after="0"/>
        <w:ind w:firstLine="700"/>
        <w:jc w:val="both"/>
      </w:pPr>
      <w:r>
        <w:rPr>
          <w:rFonts w:ascii="Times New Roman" w:eastAsia="Times New Roman" w:hAnsi="Times New Roman" w:cs="Times New Roman"/>
        </w:rPr>
        <w:t>Согласно ч. 2 ст. 12.26 Кодекса Российской Федерации об административных правонарушениях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административный арест на срок от десяти до пятнадцати суток или наложение</w:t>
      </w:r>
      <w:r>
        <w:rPr>
          <w:rFonts w:ascii="Times New Roman" w:eastAsia="Times New Roman" w:hAnsi="Times New Roman" w:cs="Times New Roman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>
        <w:rPr>
          <w:rStyle w:val="cat-SumInWordsgrp-16rplc-18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0"/>
        <w:jc w:val="both"/>
      </w:pPr>
      <w:r>
        <w:rPr>
          <w:rFonts w:ascii="Times New Roman" w:eastAsia="Times New Roman" w:hAnsi="Times New Roman" w:cs="Times New Roman"/>
        </w:rPr>
        <w:t xml:space="preserve">Пунктом 2.3.2. Правил дорожного движения РФ, утвержденных Постановлением Совета Министров - Правительства РФ от </w:t>
      </w:r>
      <w:r>
        <w:rPr>
          <w:rStyle w:val="cat-Dategrp-9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widowControl w:val="0"/>
        <w:spacing w:before="0" w:after="0"/>
        <w:ind w:firstLine="70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Style w:val="cat-FIOgrp-13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>
      <w:pPr>
        <w:widowControl w:val="0"/>
        <w:spacing w:before="0" w:after="0"/>
        <w:ind w:firstLine="700"/>
        <w:jc w:val="both"/>
      </w:pP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47028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</w:t>
      </w:r>
      <w:r>
        <w:rPr>
          <w:rFonts w:ascii="Times New Roman" w:eastAsia="Times New Roman" w:hAnsi="Times New Roman" w:cs="Times New Roman"/>
        </w:rPr>
        <w:t xml:space="preserve">протоколе отражены. Кроме того, из протокола следует, что </w:t>
      </w:r>
      <w:r>
        <w:rPr>
          <w:rStyle w:val="cat-FIOgrp-13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права, предусмотренные ст.25.1 КоАП РФ, ст.51 Конституции Российской Федерации, были разъяснены, с протоколом он ознакомлен, копию протокола получил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При этом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протоколе в графе «объяснения лица, в отношении которого возбуждено дело об административном правонарушении»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собственноручно написал: «</w:t>
      </w:r>
      <w:r>
        <w:rPr>
          <w:rFonts w:ascii="Times New Roman" w:eastAsia="Times New Roman" w:hAnsi="Times New Roman" w:cs="Times New Roman"/>
        </w:rPr>
        <w:t>вину признаю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1);</w:t>
      </w:r>
    </w:p>
    <w:p>
      <w:pPr>
        <w:widowControl w:val="0"/>
        <w:spacing w:before="0" w:after="0"/>
        <w:ind w:firstLine="700"/>
        <w:jc w:val="both"/>
      </w:pP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материалами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2-11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все процессуальные действия в отношении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4rplc-25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4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мировым судьей не установлено.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и семейное положение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При этом, исходя из положений ч. 2 ст. 12.26 Кодекса Российской Федерации об административных правонарушениях, правонарушение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опьянения, а не управлением им транспортным средством в состоянии опьянения, ввиду чего причины такого управления правового значения не имеют.</w:t>
      </w:r>
      <w:r>
        <w:rPr>
          <w:rFonts w:ascii="Times New Roman" w:eastAsia="Times New Roman" w:hAnsi="Times New Roman" w:cs="Times New Roman"/>
        </w:rPr>
        <w:t xml:space="preserve"> Оснований полагать, что указанное правонарушение </w:t>
      </w:r>
      <w:r>
        <w:rPr>
          <w:rFonts w:ascii="Times New Roman" w:eastAsia="Times New Roman" w:hAnsi="Times New Roman" w:cs="Times New Roman"/>
        </w:rPr>
        <w:t>совершено в состоянии крайней необходимости при рассмотрении дела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положениям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статьи 3.9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</w:t>
      </w:r>
      <w:r>
        <w:rPr>
          <w:rFonts w:ascii="Times New Roman" w:eastAsia="Times New Roman" w:hAnsi="Times New Roman" w:cs="Times New Roman"/>
        </w:rPr>
        <w:t xml:space="preserve">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</w:t>
      </w:r>
      <w:r>
        <w:rPr>
          <w:rFonts w:ascii="Times New Roman" w:eastAsia="Times New Roman" w:hAnsi="Times New Roman" w:cs="Times New Roman"/>
        </w:rPr>
        <w:t>контролю за</w:t>
      </w:r>
      <w:r>
        <w:rPr>
          <w:rFonts w:ascii="Times New Roman" w:eastAsia="Times New Roman" w:hAnsi="Times New Roman" w:cs="Times New Roman"/>
        </w:rPr>
        <w:t xml:space="preserve"> оборотом наркотических средств и психотропных веществ и таможенных органов.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Материалы дела не содержат сведений о том, что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относится к лицам, указанным в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части 2 статьи 3.9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</w:rPr>
        <w:t xml:space="preserve">дминистративных правонарушениях. 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>Таким образом, о</w:t>
      </w:r>
      <w:r>
        <w:rPr>
          <w:rFonts w:ascii="Times New Roman" w:eastAsia="Times New Roman" w:hAnsi="Times New Roman" w:cs="Times New Roman"/>
        </w:rPr>
        <w:t xml:space="preserve">бстоятельств, исключающих применение к </w:t>
      </w:r>
      <w:r>
        <w:rPr>
          <w:rStyle w:val="cat-FIOgrp-13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ареста, не установлено.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 мировой судья считает необходимым назначить </w:t>
      </w:r>
      <w:r>
        <w:rPr>
          <w:rStyle w:val="cat-FIOgrp-13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 в виде административного ареста, предусмотренного ч. 2 ст. 12.26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>В соответствии ч. 1 ст. 32.8 КоАП РФ постановление судьи об</w:t>
      </w:r>
      <w:r>
        <w:rPr>
          <w:rFonts w:ascii="Times New Roman" w:eastAsia="Times New Roman" w:hAnsi="Times New Roman" w:cs="Times New Roman"/>
        </w:rPr>
        <w:t xml:space="preserve"> административном аресте исполняется органами внутренних дел немедленно после вынесения такого постановления.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руководствуясь ч. 2 ст. 12.26,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29.10, 29.11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</w:rPr>
        <w:t>административного ареста сроком на 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деся</w:t>
      </w:r>
      <w:r>
        <w:rPr>
          <w:rFonts w:ascii="Times New Roman" w:eastAsia="Times New Roman" w:hAnsi="Times New Roman" w:cs="Times New Roman"/>
        </w:rPr>
        <w:t>ть) суток.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исчислять с момента </w:t>
      </w:r>
      <w:r>
        <w:rPr>
          <w:rFonts w:ascii="Times New Roman" w:eastAsia="Times New Roman" w:hAnsi="Times New Roman" w:cs="Times New Roman"/>
        </w:rPr>
        <w:t xml:space="preserve">задержания </w:t>
      </w:r>
      <w:r>
        <w:rPr>
          <w:rStyle w:val="cat-FIOgrp-14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органами внутренних дел с </w:t>
      </w:r>
      <w:r>
        <w:rPr>
          <w:rStyle w:val="cat-Dategrp-10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Timegrp-19rplc-3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</w:t>
      </w:r>
      <w:r>
        <w:rPr>
          <w:rFonts w:ascii="Times New Roman" w:eastAsia="Times New Roman" w:hAnsi="Times New Roman" w:cs="Times New Roman"/>
        </w:rPr>
        <w:t xml:space="preserve"> мирового судью судебного участка №2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widowControl w:val="0"/>
        <w:spacing w:before="0" w:after="0"/>
        <w:ind w:firstLine="68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Style w:val="cat-FIOgrp-15rplc-40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</w:pPr>
    </w:p>
    <w:sectPr>
      <w:head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spacing w:before="0" w:after="0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0rplc-7">
    <w:name w:val="cat-ExternalSystemDefined grp-20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Timegrp-18rplc-12">
    <w:name w:val="cat-Time grp-18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SumInWordsgrp-16rplc-18">
    <w:name w:val="cat-SumInWords grp-16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FIOgrp-12rplc-33">
    <w:name w:val="cat-FIO grp-12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Dategrp-10rplc-35">
    <w:name w:val="cat-Date grp-10 rplc-35"/>
    <w:basedOn w:val="DefaultParagraphFont"/>
  </w:style>
  <w:style w:type="character" w:customStyle="1" w:styleId="cat-Timegrp-19rplc-36">
    <w:name w:val="cat-Time grp-19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FIOgrp-15rplc-40">
    <w:name w:val="cat-FIO grp-15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1BBA9A7103E2CA5EF0BE8B153AD6AD382DB3DD5898F6A18B0BC92B2F9A4EB866C5D79D894E5E29A9568580DC1B6A4364B902B21679E0EF4O2l2J" TargetMode="External" /><Relationship Id="rId5" Type="http://schemas.openxmlformats.org/officeDocument/2006/relationships/hyperlink" Target="consultantplus://offline/ref=21BBA9A7103E2CA5EF0BE8B153AD6AD382DB3DD5898F6A18B0BC92B2F9A4EB866C5D79DE97EDE293C032480988E0A92B4A8C3421799EO0lEJ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