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E6045">
      <w:pPr>
        <w:ind w:right="23"/>
        <w:jc w:val="right"/>
      </w:pPr>
      <w:r>
        <w:t>Дело №5-29-240/2021</w:t>
      </w:r>
    </w:p>
    <w:p w:rsidR="002E6045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2E6045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2E6045">
      <w:pPr>
        <w:ind w:right="23"/>
        <w:jc w:val="both"/>
      </w:pPr>
      <w:r>
        <w:rPr>
          <w:rStyle w:val="cat-Dategrp-11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E6045">
      <w:pPr>
        <w:ind w:firstLine="567"/>
        <w:jc w:val="both"/>
      </w:pPr>
    </w:p>
    <w:p w:rsidR="002E6045">
      <w:pPr>
        <w:ind w:firstLine="567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26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Дире</w:t>
      </w:r>
      <w:r>
        <w:t xml:space="preserve">ктора </w:t>
      </w:r>
      <w:r>
        <w:rPr>
          <w:rStyle w:val="cat-OrganizationNamegrp-35rplc-6"/>
        </w:rPr>
        <w:t>наименование организации</w:t>
      </w:r>
      <w:r>
        <w:t xml:space="preserve"> </w:t>
      </w:r>
      <w:r>
        <w:rPr>
          <w:rStyle w:val="cat-FIOgrp-27rplc-7"/>
        </w:rPr>
        <w:t>фио</w:t>
      </w:r>
      <w:r>
        <w:t xml:space="preserve"> Дляры Асановны, </w:t>
      </w:r>
      <w:r>
        <w:rPr>
          <w:rStyle w:val="cat-PassportDatagrp-33rplc-8"/>
        </w:rPr>
        <w:t>паспортные данные</w:t>
      </w:r>
      <w:r>
        <w:t xml:space="preserve"> Янгиюль </w:t>
      </w:r>
      <w:r>
        <w:rPr>
          <w:rStyle w:val="cat-Addressgrp-2rplc-9"/>
        </w:rPr>
        <w:t>адрес</w:t>
      </w:r>
      <w:r>
        <w:t xml:space="preserve">, гражданки Российской Федерации, проживающей по адресу: </w:t>
      </w:r>
      <w:r>
        <w:rPr>
          <w:rStyle w:val="cat-Addressgrp-5rplc-10"/>
        </w:rPr>
        <w:t>адрес</w:t>
      </w:r>
      <w:r>
        <w:t xml:space="preserve">, </w:t>
      </w:r>
      <w:r>
        <w:rPr>
          <w:rStyle w:val="cat-Addressgrp-6rplc-11"/>
        </w:rPr>
        <w:t>адрес</w:t>
      </w:r>
      <w:r>
        <w:t xml:space="preserve">, </w:t>
      </w:r>
      <w:r>
        <w:rPr>
          <w:rStyle w:val="cat-PhoneNumbergrp-38rplc-12"/>
        </w:rPr>
        <w:t>телефон</w:t>
      </w:r>
      <w:r>
        <w:t xml:space="preserve">, регистрационный номер </w:t>
      </w:r>
      <w:r>
        <w:rPr>
          <w:rStyle w:val="cat-PhoneNumbergrp-39rplc-13"/>
        </w:rPr>
        <w:t>телефон</w:t>
      </w:r>
      <w:r>
        <w:t>-</w:t>
      </w:r>
      <w:r>
        <w:rPr>
          <w:rStyle w:val="cat-PhoneNumbergrp-40rplc-14"/>
        </w:rPr>
        <w:t>телефон</w:t>
      </w:r>
      <w:r>
        <w:t xml:space="preserve">, ИНН </w:t>
      </w:r>
      <w:r>
        <w:rPr>
          <w:rStyle w:val="cat-PhoneNumbergrp-41rplc-15"/>
        </w:rPr>
        <w:t>телефон</w:t>
      </w:r>
      <w:r>
        <w:t xml:space="preserve">, юридический адрес организации — </w:t>
      </w:r>
      <w:r>
        <w:rPr>
          <w:rStyle w:val="cat-Addressgrp-7rplc-16"/>
        </w:rPr>
        <w:t>адрес</w:t>
      </w:r>
      <w:r>
        <w:t xml:space="preserve">, </w:t>
      </w:r>
      <w:r>
        <w:rPr>
          <w:rStyle w:val="cat-Addressgrp-6rplc-17"/>
        </w:rPr>
        <w:t>адрес</w:t>
      </w:r>
      <w:r>
        <w:t xml:space="preserve">, </w:t>
      </w:r>
      <w:r>
        <w:rPr>
          <w:rStyle w:val="cat-PhoneNumbergrp-38rplc-18"/>
        </w:rPr>
        <w:t>телефон</w:t>
      </w:r>
      <w:r>
        <w:t>,</w:t>
      </w:r>
    </w:p>
    <w:p w:rsidR="002E6045">
      <w:pPr>
        <w:jc w:val="center"/>
      </w:pPr>
      <w:r>
        <w:rPr>
          <w:b/>
          <w:bCs/>
        </w:rPr>
        <w:t>У С Т А Н О В И Л :</w:t>
      </w:r>
    </w:p>
    <w:p w:rsidR="002E6045">
      <w:pPr>
        <w:ind w:firstLine="567"/>
        <w:jc w:val="both"/>
      </w:pPr>
      <w:r>
        <w:rPr>
          <w:rStyle w:val="cat-Dategrp-12rplc-19"/>
        </w:rPr>
        <w:t>дата</w:t>
      </w:r>
      <w:r>
        <w:t xml:space="preserve"> в </w:t>
      </w:r>
      <w:r>
        <w:rPr>
          <w:rStyle w:val="cat-Timegrp-37rplc-20"/>
        </w:rPr>
        <w:t>время</w:t>
      </w:r>
      <w:r>
        <w:t xml:space="preserve"> 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8rplc-21"/>
        </w:rPr>
        <w:t>адрес</w:t>
      </w:r>
      <w:r>
        <w:t xml:space="preserve"> </w:t>
      </w:r>
      <w:r>
        <w:rPr>
          <w:rStyle w:val="cat-FIOgrp-28rplc-22"/>
        </w:rPr>
        <w:t>фио</w:t>
      </w:r>
      <w:r>
        <w:t xml:space="preserve"> составлен протокол об административном правонарушении №154 в отношении Директора </w:t>
      </w:r>
      <w:r>
        <w:rPr>
          <w:rStyle w:val="cat-OrganizationNamegrp-35rplc-23"/>
        </w:rPr>
        <w:t>наименован</w:t>
      </w:r>
      <w:r>
        <w:rPr>
          <w:rStyle w:val="cat-OrganizationNamegrp-35rplc-23"/>
        </w:rPr>
        <w:t>ие организации</w:t>
      </w:r>
      <w:r>
        <w:t xml:space="preserve"> </w:t>
      </w:r>
      <w:r>
        <w:rPr>
          <w:rStyle w:val="cat-FIOgrp-27rplc-24"/>
        </w:rPr>
        <w:t>фио</w:t>
      </w:r>
      <w:r>
        <w:t xml:space="preserve"> Дляры Асановны о том, что страхователем несвоевременно предоставлены сведения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</w:t>
      </w:r>
      <w:r>
        <w:t xml:space="preserve"> СЗВ-Стаж (тип-исходный) за </w:t>
      </w:r>
      <w:r>
        <w:rPr>
          <w:rStyle w:val="cat-Dategrp-13rplc-25"/>
        </w:rPr>
        <w:t>дата</w:t>
      </w:r>
      <w:r>
        <w:t xml:space="preserve">. Отчет за </w:t>
      </w:r>
      <w:r>
        <w:rPr>
          <w:rStyle w:val="cat-Dategrp-14rplc-26"/>
        </w:rPr>
        <w:t>дата</w:t>
      </w:r>
      <w:r>
        <w:t xml:space="preserve"> не предоставлен. (Срок предоставления до </w:t>
      </w:r>
      <w:r>
        <w:rPr>
          <w:rStyle w:val="cat-Dategrp-15rplc-27"/>
        </w:rPr>
        <w:t>дата</w:t>
      </w:r>
      <w:r>
        <w:t>) В результате нарушен п.2.2, ст. 11 Закона 27-ФЗ «Об индивидуальном (персонифицированном) учете в системе обязательного пенсионного страхования».</w:t>
      </w:r>
    </w:p>
    <w:p w:rsidR="002E6045">
      <w:pPr>
        <w:ind w:firstLine="567"/>
        <w:jc w:val="both"/>
      </w:pPr>
      <w:r>
        <w:rPr>
          <w:rStyle w:val="cat-FIOgrp-29rplc-28"/>
        </w:rPr>
        <w:t>фио</w:t>
      </w:r>
      <w:r>
        <w:t xml:space="preserve"> в судебное заседание </w:t>
      </w:r>
      <w:r>
        <w:rPr>
          <w:rStyle w:val="cat-Dategrp-11rplc-29"/>
        </w:rPr>
        <w:t>дата</w:t>
      </w:r>
      <w:r>
        <w:t xml:space="preserve"> не явилась, о причинах неявки мирового судью не уведомила, каких-либо ходатайств не представила. При этом о времени и месте рассмотрения дела </w:t>
      </w:r>
      <w:r>
        <w:rPr>
          <w:rStyle w:val="cat-Dategrp-11rplc-30"/>
        </w:rPr>
        <w:t>дата</w:t>
      </w:r>
      <w:r>
        <w:t xml:space="preserve"> </w:t>
      </w:r>
      <w:r>
        <w:rPr>
          <w:rStyle w:val="cat-FIOgrp-29rplc-31"/>
        </w:rPr>
        <w:t>фио</w:t>
      </w:r>
      <w:r>
        <w:t xml:space="preserve"> извещалась по адресу проживания и извещалась по юридическому адресу организаци</w:t>
      </w:r>
      <w:r>
        <w:t xml:space="preserve">и, указанному в протоколе об административном правонарушении, надлежащим образом почтовым уведомлением, вернувшимся в адрес мирового судьи, о вручении судебной повестки </w:t>
      </w:r>
      <w:r>
        <w:rPr>
          <w:rStyle w:val="cat-Dategrp-16rplc-32"/>
        </w:rPr>
        <w:t>дата</w:t>
      </w:r>
      <w:r>
        <w:t>, направленной в соответствии со ст.25.15 КоАП РФ.</w:t>
      </w:r>
    </w:p>
    <w:p w:rsidR="002E6045">
      <w:pPr>
        <w:ind w:firstLine="567"/>
        <w:jc w:val="both"/>
      </w:pPr>
      <w:r>
        <w:t xml:space="preserve">Принимая решение о рассмотрении </w:t>
      </w:r>
      <w:r>
        <w:t xml:space="preserve">дела об административном правонарушении в отсутствие </w:t>
      </w:r>
      <w:r>
        <w:rPr>
          <w:rStyle w:val="cat-FIOgrp-29rplc-33"/>
        </w:rPr>
        <w:t>фио</w:t>
      </w:r>
      <w:r>
        <w:t xml:space="preserve"> мировой судья исходит из следующего.</w:t>
      </w:r>
    </w:p>
    <w:p w:rsidR="002E6045">
      <w:pPr>
        <w:ind w:firstLine="567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2E6045">
      <w:pPr>
        <w:ind w:firstLine="567"/>
        <w:jc w:val="both"/>
      </w:pPr>
      <w:r>
        <w:t>В с</w:t>
      </w:r>
      <w:r>
        <w:t xml:space="preserve">оответствии с пунктом 6 постановления Пленума Верховного Суда Российской Федерации от </w:t>
      </w:r>
      <w:r>
        <w:rPr>
          <w:rStyle w:val="cat-Dategrp-17rplc-34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</w:t>
      </w:r>
      <w:r>
        <w:t xml:space="preserve">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>
        <w:t>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</w:t>
      </w:r>
      <w:r>
        <w:t xml:space="preserve">ний разряда "Судебное", утвержденных приказом </w:t>
      </w:r>
      <w:r>
        <w:rPr>
          <w:rStyle w:val="cat-OrganizationNamegrp-36rplc-35"/>
        </w:rPr>
        <w:t>наименование организации</w:t>
      </w:r>
      <w:r>
        <w:t xml:space="preserve"> от </w:t>
      </w:r>
      <w:r>
        <w:rPr>
          <w:rStyle w:val="cat-Dategrp-18rplc-36"/>
        </w:rPr>
        <w:t>дата</w:t>
      </w:r>
      <w:r>
        <w:t xml:space="preserve"> N 343.</w:t>
      </w:r>
    </w:p>
    <w:p w:rsidR="002E6045">
      <w:pPr>
        <w:ind w:firstLine="567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9rplc-37"/>
        </w:rPr>
        <w:t>дата</w:t>
      </w:r>
      <w:r>
        <w:t xml:space="preserve"> № 52 «О сроках рассмотрения судами Российской Феде</w:t>
      </w:r>
      <w:r>
        <w:t xml:space="preserve">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</w:t>
      </w:r>
      <w:r>
        <w:t>административных правонарушениях предусмотр</w:t>
      </w:r>
      <w:r>
        <w:t>ена возможность рассмотрения дела в отсутствие лица, в отношении которого ведется производство по делу.</w:t>
      </w:r>
    </w:p>
    <w:p w:rsidR="002E6045">
      <w:pPr>
        <w:ind w:firstLine="567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</w:t>
      </w:r>
      <w:r>
        <w:t>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</w:t>
      </w:r>
      <w:r>
        <w:t>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</w:t>
      </w:r>
      <w:r>
        <w:t>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2E6045">
      <w:pPr>
        <w:ind w:firstLine="567"/>
        <w:jc w:val="both"/>
      </w:pPr>
      <w:r>
        <w:t>При установленных обстоятельствах мировой судья приходит к выводу, что оснований для</w:t>
      </w:r>
      <w:r>
        <w:t xml:space="preserve"> отложения рассмотрения дела не имеется.</w:t>
      </w:r>
    </w:p>
    <w:p w:rsidR="002E6045">
      <w:pPr>
        <w:ind w:firstLine="567"/>
        <w:jc w:val="both"/>
      </w:pPr>
      <w:r>
        <w:t xml:space="preserve">Таким образом, мировой судья, полагает присутствие </w:t>
      </w:r>
      <w:r>
        <w:rPr>
          <w:rStyle w:val="cat-FIOgrp-29rplc-38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2E6045">
      <w:pPr>
        <w:ind w:firstLine="567"/>
        <w:jc w:val="both"/>
      </w:pPr>
      <w:r>
        <w:t>Исследовав материалы дела об административном правонарушении, миро</w:t>
      </w:r>
      <w:r>
        <w:t xml:space="preserve">вой судья считает, что административный материал составлен правомерно, </w:t>
      </w:r>
      <w:r>
        <w:rPr>
          <w:rStyle w:val="cat-FIOgrp-29rplc-39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2E6045">
      <w:pPr>
        <w:ind w:firstLine="567"/>
        <w:jc w:val="both"/>
      </w:pPr>
      <w:r>
        <w:t xml:space="preserve">Согласно Федерального закона от </w:t>
      </w:r>
      <w:r>
        <w:rPr>
          <w:rStyle w:val="cat-Dategrp-20rplc-40"/>
        </w:rPr>
        <w:t>дата</w:t>
      </w:r>
      <w:r>
        <w:t xml:space="preserve"> N 250-ФЗ (ред. от </w:t>
      </w:r>
      <w:r>
        <w:rPr>
          <w:rStyle w:val="cat-Dategrp-21rplc-41"/>
        </w:rPr>
        <w:t>дата</w:t>
      </w:r>
      <w:r>
        <w:t xml:space="preserve">) "О внесении изменений в отдельные </w:t>
      </w:r>
      <w:r>
        <w:t>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</w:t>
      </w:r>
      <w:r>
        <w:t xml:space="preserve">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Кодекс РФ об административных правонарушениях дополнен статьёй 15.33.2. </w:t>
      </w:r>
    </w:p>
    <w:p w:rsidR="002E6045">
      <w:pPr>
        <w:ind w:firstLine="567"/>
        <w:jc w:val="both"/>
      </w:pPr>
      <w:r>
        <w:t>В</w:t>
      </w:r>
      <w:r>
        <w:t xml:space="preserve"> соответствии со статьей 15.33.2 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 xml:space="preserve">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31rplc-42"/>
        </w:rPr>
        <w:t>сумма прописью</w:t>
      </w:r>
      <w:r>
        <w:t>.</w:t>
      </w:r>
    </w:p>
    <w:p w:rsidR="002E6045">
      <w:pPr>
        <w:ind w:firstLine="567"/>
        <w:jc w:val="both"/>
      </w:pPr>
      <w:r>
        <w:t>В соответствии со ст. 24 вышеуказанный Федеральный закон вступил в си</w:t>
      </w:r>
      <w:r>
        <w:t xml:space="preserve">лу с </w:t>
      </w:r>
      <w:r>
        <w:rPr>
          <w:rStyle w:val="cat-Dategrp-22rplc-43"/>
        </w:rPr>
        <w:t>дата</w:t>
      </w:r>
      <w:r>
        <w:t>. Законы, устанавливающие, изменяющие или отменяющие административную или уголовную ответственность, должны соответствовать конституционным правилам действия правовых норм во времени: согласно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 xml:space="preserve"> Российской Федерации закон, устанавливающий или отягчающий ответственность, обратной силы не имеет (часть 1); никто не может нести ответственность за деяние, которое в момент его совершения </w:t>
      </w:r>
      <w:r>
        <w:t>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 w:rsidR="002E6045">
      <w:pPr>
        <w:ind w:firstLine="567"/>
        <w:jc w:val="both"/>
      </w:pPr>
      <w:r>
        <w:t>Эти правила основаны на общеправовых принципах справедливости, гуманизма и соразмерности ответственност</w:t>
      </w:r>
      <w:r>
        <w:t xml:space="preserve">и за совершенное деяние его реальной общественной опасности, имеют универсальное для всех видов юридической ответственности значение и являются обязательными и для законодателя, и для правоприменительных органов, в том </w:t>
      </w:r>
      <w:r>
        <w:t>числе судов; принятие законов, устран</w:t>
      </w:r>
      <w:r>
        <w:t>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законодатель не может не предусмотреть - исходя из конституционно обусло</w:t>
      </w:r>
      <w:r>
        <w:t>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юрисдикционных решений об освобождении конкретных лиц от ответственн</w:t>
      </w:r>
      <w:r>
        <w:t>ости и наказания или о смягчении ответственности и наказания, оформляющих изменение статуса этих лиц.</w:t>
      </w:r>
    </w:p>
    <w:p w:rsidR="002E6045">
      <w:pPr>
        <w:ind w:firstLine="567"/>
        <w:jc w:val="both"/>
      </w:pPr>
      <w:r>
        <w:t>Применительно к административной ответственности упомянутые конституционные положения находят 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 xml:space="preserve"> РФ, определяющей, что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</w:t>
      </w:r>
      <w:r>
        <w:t>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 (часть 2).</w:t>
      </w:r>
    </w:p>
    <w:p w:rsidR="002E6045">
      <w:pPr>
        <w:ind w:firstLine="567"/>
        <w:jc w:val="both"/>
      </w:pPr>
      <w:r>
        <w:t>В силу позиции, изложенной в Постановлении Пл</w:t>
      </w:r>
      <w:r>
        <w:t xml:space="preserve">енума Верховного Суда РФ от </w:t>
      </w:r>
      <w:r>
        <w:rPr>
          <w:rStyle w:val="cat-Dategrp-17rplc-44"/>
        </w:rPr>
        <w:t>дата</w:t>
      </w:r>
      <w:r>
        <w:t xml:space="preserve"> N 5 (ред. от </w:t>
      </w:r>
      <w:r>
        <w:rPr>
          <w:rStyle w:val="cat-Dategrp-23rplc-45"/>
        </w:rPr>
        <w:t>дата</w:t>
      </w:r>
      <w:r>
        <w:t>) «О некоторых вопросах, возникающих у судов при применении Кодекса Российской Федерации об административных правонарушениях», невыполнение предусмотренной названными правовыми актами обязанности к установл</w:t>
      </w:r>
      <w:r>
        <w:t>енному сроку свидетельствует о том, что административное правонарушение не является длящимся.</w:t>
      </w:r>
    </w:p>
    <w:p w:rsidR="002E6045">
      <w:pPr>
        <w:ind w:firstLine="567"/>
        <w:jc w:val="both"/>
      </w:pPr>
      <w:r>
        <w:t xml:space="preserve">Вина </w:t>
      </w:r>
      <w:r>
        <w:rPr>
          <w:rStyle w:val="cat-FIOgrp-29rplc-46"/>
        </w:rPr>
        <w:t>фио</w:t>
      </w:r>
      <w:r>
        <w:t xml:space="preserve"> в совершении административного правонарушения, предусмотренного ст.15.33.2 КоАП РФ, подтверждается доказательствами, содержащимися в деле об администрати</w:t>
      </w:r>
      <w:r>
        <w:t xml:space="preserve">вном правонарушении, а именно: </w:t>
      </w:r>
    </w:p>
    <w:p w:rsidR="002E6045">
      <w:pPr>
        <w:ind w:firstLine="567"/>
        <w:jc w:val="both"/>
      </w:pPr>
      <w:r>
        <w:t xml:space="preserve">- протоколом об административном правонарушении № 154 от </w:t>
      </w:r>
      <w:r>
        <w:rPr>
          <w:rStyle w:val="cat-Dategrp-24rplc-47"/>
        </w:rPr>
        <w:t>дата</w:t>
      </w:r>
      <w:r>
        <w:t xml:space="preserve"> (л.д.1);</w:t>
      </w:r>
    </w:p>
    <w:p w:rsidR="002E6045">
      <w:pPr>
        <w:ind w:firstLine="540"/>
        <w:jc w:val="both"/>
      </w:pPr>
      <w:r>
        <w:t>- копией квитанции об отправке со списком внутренних почтовых отправлений (л.д. 2-3);</w:t>
      </w:r>
    </w:p>
    <w:p w:rsidR="002E6045">
      <w:pPr>
        <w:ind w:firstLine="540"/>
        <w:jc w:val="both"/>
      </w:pPr>
      <w:r>
        <w:t xml:space="preserve">- уведомлением о составлении протокола (л.д. 4); </w:t>
      </w:r>
    </w:p>
    <w:p w:rsidR="002E6045">
      <w:pPr>
        <w:ind w:firstLine="540"/>
        <w:jc w:val="both"/>
      </w:pPr>
      <w:r>
        <w:t xml:space="preserve">- копией отчета </w:t>
      </w:r>
      <w:r>
        <w:t xml:space="preserve">об отслеживании отправления почтовым идентификатором (л.д. 5); </w:t>
      </w:r>
    </w:p>
    <w:p w:rsidR="002E6045">
      <w:pPr>
        <w:ind w:firstLine="540"/>
        <w:jc w:val="both"/>
      </w:pPr>
      <w:r>
        <w:t xml:space="preserve">- уведомлением о составлении протокола (л.д. 6); </w:t>
      </w:r>
    </w:p>
    <w:p w:rsidR="002E6045">
      <w:pPr>
        <w:ind w:firstLine="540"/>
        <w:jc w:val="both"/>
      </w:pPr>
      <w:r>
        <w:t xml:space="preserve">- копией отчета об отслеживании отправления почтовым идентификатором (л.д. 7); </w:t>
      </w:r>
    </w:p>
    <w:p w:rsidR="002E6045">
      <w:pPr>
        <w:ind w:firstLine="540"/>
        <w:jc w:val="both"/>
      </w:pPr>
      <w:r>
        <w:t xml:space="preserve">- уведомлением (л.д. 8); </w:t>
      </w:r>
    </w:p>
    <w:p w:rsidR="002E6045">
      <w:pPr>
        <w:ind w:firstLine="540"/>
        <w:jc w:val="both"/>
      </w:pPr>
      <w:r>
        <w:t xml:space="preserve">- копией выписки ЕГРЮЛ (л.д. 9-11); </w:t>
      </w:r>
    </w:p>
    <w:p w:rsidR="002E6045">
      <w:pPr>
        <w:ind w:firstLine="540"/>
        <w:jc w:val="both"/>
      </w:pPr>
      <w:r>
        <w:t xml:space="preserve">- копией журнала (л.д. 12); </w:t>
      </w:r>
    </w:p>
    <w:p w:rsidR="002E6045">
      <w:pPr>
        <w:ind w:firstLine="540"/>
        <w:jc w:val="both"/>
      </w:pPr>
      <w:r>
        <w:t xml:space="preserve">- копией формы СЗВ-М «Сведения о застрахованных лицах» (л.д. 13); </w:t>
      </w:r>
    </w:p>
    <w:p w:rsidR="002E6045">
      <w:pPr>
        <w:ind w:firstLine="540"/>
        <w:jc w:val="both"/>
      </w:pPr>
      <w:r>
        <w:t xml:space="preserve">- копией извещения о доставке (л.д. 14); </w:t>
      </w:r>
    </w:p>
    <w:p w:rsidR="002E6045">
      <w:pPr>
        <w:ind w:firstLine="540"/>
        <w:jc w:val="both"/>
      </w:pPr>
      <w:r>
        <w:t>- копией проверки протокола отчетности (л.д. 15);</w:t>
      </w:r>
    </w:p>
    <w:p w:rsidR="002E6045">
      <w:pPr>
        <w:ind w:firstLine="540"/>
        <w:jc w:val="both"/>
      </w:pPr>
      <w:r>
        <w:t xml:space="preserve">- копией приказа ГУ-УПФР в </w:t>
      </w:r>
      <w:r>
        <w:rPr>
          <w:rStyle w:val="cat-Addressgrp-9rplc-48"/>
        </w:rPr>
        <w:t>адрес</w:t>
      </w:r>
      <w:r>
        <w:t xml:space="preserve"> РК № 76 от </w:t>
      </w:r>
      <w:r>
        <w:rPr>
          <w:rStyle w:val="cat-Dategrp-25rplc-49"/>
        </w:rPr>
        <w:t>дата</w:t>
      </w:r>
      <w:r>
        <w:t xml:space="preserve"> (л.д. 17-19).</w:t>
      </w:r>
    </w:p>
    <w:p w:rsidR="002E6045">
      <w:pPr>
        <w:ind w:firstLine="567"/>
        <w:jc w:val="both"/>
      </w:pPr>
      <w:r>
        <w:t>Из м</w:t>
      </w:r>
      <w:r>
        <w:t xml:space="preserve">атериалов дела усматривается, что все процессуальные действия в отношении </w:t>
      </w:r>
      <w:r>
        <w:rPr>
          <w:rStyle w:val="cat-FIOgrp-29rplc-50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2E6045">
      <w:pPr>
        <w:ind w:firstLine="567"/>
        <w:jc w:val="both"/>
      </w:pPr>
      <w:r>
        <w:t>Мировым судьей оценивались доказательства</w:t>
      </w:r>
      <w:r>
        <w:t xml:space="preserve">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9rplc-51"/>
        </w:rPr>
        <w:t>фио</w:t>
      </w:r>
    </w:p>
    <w:p w:rsidR="002E6045">
      <w:pPr>
        <w:ind w:firstLine="567"/>
        <w:jc w:val="both"/>
      </w:pPr>
      <w:r>
        <w:t>Мировой судья не усматривает оснований</w:t>
      </w:r>
      <w:r>
        <w:t xml:space="preserve"> не доверять протоколу, составленному в отношении </w:t>
      </w:r>
      <w:r>
        <w:rPr>
          <w:rStyle w:val="cat-FIOgrp-29rplc-52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2E6045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9rplc-53"/>
        </w:rPr>
        <w:t>фио</w:t>
      </w:r>
      <w:r>
        <w:t xml:space="preserve"> правонарушения, личность правонарушителя, его имущественное положение, обстоятельств, смягчающих и отягчающих ответственность, не установлено. </w:t>
      </w:r>
    </w:p>
    <w:p w:rsidR="002E6045">
      <w:pPr>
        <w:ind w:firstLine="567"/>
        <w:jc w:val="both"/>
      </w:pPr>
      <w:r>
        <w:t>На основании вышеиз</w:t>
      </w:r>
      <w:r>
        <w:t xml:space="preserve">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29rplc-54"/>
        </w:rPr>
        <w:t>фио</w:t>
      </w:r>
      <w:r>
        <w:t xml:space="preserve"> административное наказание в виде штрафа, предусмотренного статьей 15.33.2 Кодекса Российской Федерации об административных правонарушениях.</w:t>
      </w:r>
    </w:p>
    <w:p w:rsidR="002E6045">
      <w:pPr>
        <w:ind w:firstLine="567"/>
        <w:jc w:val="both"/>
      </w:pPr>
      <w:r>
        <w:t>Руководствуясь ст.ст. 15.33.2, 29.9, 29.10, 29.11 Кодекса Российской Федерации об административных правонарушен</w:t>
      </w:r>
      <w:r>
        <w:t>иях, мировой судья</w:t>
      </w:r>
    </w:p>
    <w:p w:rsidR="002E6045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2E6045">
      <w:pPr>
        <w:ind w:firstLine="567"/>
        <w:jc w:val="both"/>
      </w:pPr>
      <w:r>
        <w:t xml:space="preserve">признать должностное лицо – Директора </w:t>
      </w:r>
      <w:r>
        <w:rPr>
          <w:rStyle w:val="cat-OrganizationNamegrp-35rplc-55"/>
        </w:rPr>
        <w:t>наименование организации</w:t>
      </w:r>
      <w:r>
        <w:t xml:space="preserve"> </w:t>
      </w:r>
      <w:r>
        <w:rPr>
          <w:rStyle w:val="cat-FIOgrp-27rplc-56"/>
        </w:rPr>
        <w:t>фио</w:t>
      </w:r>
      <w:r>
        <w:t xml:space="preserve"> Дляру Асановну, </w:t>
      </w:r>
      <w:r>
        <w:rPr>
          <w:rStyle w:val="cat-PassportDatagrp-34rplc-57"/>
        </w:rPr>
        <w:t>паспортные данные</w:t>
      </w:r>
      <w:r>
        <w:t>, виновной</w:t>
      </w:r>
      <w:r>
        <w:t xml:space="preserve">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Style w:val="cat-Sumgrp-32rplc-58"/>
        </w:rPr>
        <w:t>сумма</w:t>
      </w:r>
      <w:r>
        <w:t>.</w:t>
      </w:r>
    </w:p>
    <w:p w:rsidR="002E6045">
      <w:pPr>
        <w:ind w:firstLine="540"/>
        <w:jc w:val="both"/>
      </w:pPr>
      <w:r>
        <w:t>В соответствии с ч</w:t>
      </w:r>
      <w:r>
        <w:t xml:space="preserve">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по следующим банковским реквизитам: ИНН </w:t>
      </w:r>
      <w:r>
        <w:rPr>
          <w:rStyle w:val="cat-PhoneNumbergrp-42rplc-59"/>
        </w:rPr>
        <w:t>телефон</w:t>
      </w:r>
      <w:r>
        <w:t xml:space="preserve">, КПП </w:t>
      </w:r>
      <w:r>
        <w:rPr>
          <w:rStyle w:val="cat-PhoneNumbergrp-43rplc-60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61"/>
        </w:rPr>
        <w:t>адрес</w:t>
      </w:r>
      <w:r>
        <w:t xml:space="preserve"> (ГУ-Отделение Пенсионного фонда РФ по </w:t>
      </w:r>
      <w:r>
        <w:rPr>
          <w:rStyle w:val="cat-Addressgrp-1rplc-62"/>
        </w:rPr>
        <w:t>адрес</w:t>
      </w:r>
      <w:r>
        <w:t xml:space="preserve">), БИК </w:t>
      </w:r>
      <w:r>
        <w:rPr>
          <w:rStyle w:val="cat-PhoneNumbergrp-44rplc-63"/>
        </w:rPr>
        <w:t>телефон</w:t>
      </w:r>
      <w:r>
        <w:t xml:space="preserve">, Банк получателя: Отделение </w:t>
      </w:r>
      <w:r>
        <w:rPr>
          <w:rStyle w:val="cat-Addressgrp-1rplc-64"/>
        </w:rPr>
        <w:t>адрес</w:t>
      </w:r>
      <w:r>
        <w:t xml:space="preserve"> Банка России/УФ</w:t>
      </w:r>
      <w:r>
        <w:t xml:space="preserve">К по </w:t>
      </w:r>
      <w:r>
        <w:rPr>
          <w:rStyle w:val="cat-Addressgrp-10rplc-65"/>
        </w:rPr>
        <w:t>адрес</w:t>
      </w:r>
      <w:r>
        <w:t xml:space="preserve">, р/сч.: 40102810645370000035, ЕКС 03100643000000017500, ОКТМО - </w:t>
      </w:r>
      <w:r>
        <w:rPr>
          <w:rStyle w:val="cat-PhoneNumbergrp-45rplc-66"/>
        </w:rPr>
        <w:t>телефон</w:t>
      </w:r>
      <w:r>
        <w:t>, Статус лица, оформившего документ для ЮЛ, ИП-работодателя-"08", для ИП, физ. лица- "24" в реквизите плат, документа (101), в реквизите "Код" указывается Уникальный Идентифи</w:t>
      </w:r>
      <w:r>
        <w:t xml:space="preserve">катор Начисления (УИН) - 0., КБК </w:t>
      </w:r>
      <w:r>
        <w:rPr>
          <w:rStyle w:val="cat-PhoneNumbergrp-46rplc-67"/>
        </w:rPr>
        <w:t>телефон</w:t>
      </w:r>
      <w:r>
        <w:t xml:space="preserve"> </w:t>
      </w:r>
      <w:r>
        <w:rPr>
          <w:rStyle w:val="cat-PhoneNumbergrp-47rplc-68"/>
        </w:rPr>
        <w:t>телефон</w:t>
      </w:r>
      <w:r>
        <w:t>.</w:t>
      </w:r>
    </w:p>
    <w:p w:rsidR="002E6045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9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70"/>
        </w:rPr>
        <w:t>адрес</w:t>
      </w:r>
      <w:r>
        <w:t xml:space="preserve">) </w:t>
      </w:r>
      <w:r>
        <w:rPr>
          <w:rStyle w:val="cat-Addressgrp-1rplc-71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2E6045">
      <w:pPr>
        <w:ind w:firstLine="851"/>
        <w:jc w:val="both"/>
      </w:pPr>
    </w:p>
    <w:p w:rsidR="002E6045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   </w:t>
      </w:r>
      <w:r>
        <w:rPr>
          <w:rStyle w:val="cat-FIOgrp-30rplc-72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45"/>
    <w:rsid w:val="002E6045"/>
    <w:rsid w:val="00E73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OrganizationNamegrp-35rplc-6">
    <w:name w:val="cat-OrganizationName grp-35 rplc-6"/>
    <w:basedOn w:val="DefaultParagraphFont"/>
  </w:style>
  <w:style w:type="character" w:customStyle="1" w:styleId="cat-FIOgrp-27rplc-7">
    <w:name w:val="cat-FIO grp-27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honeNumbergrp-38rplc-12">
    <w:name w:val="cat-PhoneNumber grp-38 rplc-12"/>
    <w:basedOn w:val="DefaultParagraphFont"/>
  </w:style>
  <w:style w:type="character" w:customStyle="1" w:styleId="cat-PhoneNumbergrp-39rplc-13">
    <w:name w:val="cat-PhoneNumber grp-39 rplc-13"/>
    <w:basedOn w:val="DefaultParagraphFont"/>
  </w:style>
  <w:style w:type="character" w:customStyle="1" w:styleId="cat-PhoneNumbergrp-40rplc-14">
    <w:name w:val="cat-PhoneNumber grp-40 rplc-14"/>
    <w:basedOn w:val="DefaultParagraphFont"/>
  </w:style>
  <w:style w:type="character" w:customStyle="1" w:styleId="cat-PhoneNumbergrp-41rplc-15">
    <w:name w:val="cat-PhoneNumber grp-41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PhoneNumbergrp-38rplc-18">
    <w:name w:val="cat-PhoneNumber grp-38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Timegrp-37rplc-20">
    <w:name w:val="cat-Time grp-37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FIOgrp-28rplc-22">
    <w:name w:val="cat-FIO grp-28 rplc-22"/>
    <w:basedOn w:val="DefaultParagraphFont"/>
  </w:style>
  <w:style w:type="character" w:customStyle="1" w:styleId="cat-OrganizationNamegrp-35rplc-23">
    <w:name w:val="cat-OrganizationName grp-35 rplc-23"/>
    <w:basedOn w:val="DefaultParagraphFont"/>
  </w:style>
  <w:style w:type="character" w:customStyle="1" w:styleId="cat-FIOgrp-27rplc-24">
    <w:name w:val="cat-FIO grp-27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29rplc-28">
    <w:name w:val="cat-FIO grp-29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FIOgrp-29rplc-33">
    <w:name w:val="cat-FIO grp-29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OrganizationNamegrp-36rplc-35">
    <w:name w:val="cat-OrganizationName grp-36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9rplc-37">
    <w:name w:val="cat-Date grp-19 rplc-37"/>
    <w:basedOn w:val="DefaultParagraphFont"/>
  </w:style>
  <w:style w:type="character" w:customStyle="1" w:styleId="cat-FIOgrp-29rplc-38">
    <w:name w:val="cat-FIO grp-29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Dategrp-20rplc-40">
    <w:name w:val="cat-Date grp-20 rplc-40"/>
    <w:basedOn w:val="DefaultParagraphFont"/>
  </w:style>
  <w:style w:type="character" w:customStyle="1" w:styleId="cat-Dategrp-21rplc-41">
    <w:name w:val="cat-Date grp-21 rplc-41"/>
    <w:basedOn w:val="DefaultParagraphFont"/>
  </w:style>
  <w:style w:type="character" w:customStyle="1" w:styleId="cat-SumInWordsgrp-31rplc-42">
    <w:name w:val="cat-SumInWords grp-31 rplc-42"/>
    <w:basedOn w:val="DefaultParagraphFont"/>
  </w:style>
  <w:style w:type="character" w:customStyle="1" w:styleId="cat-Dategrp-22rplc-43">
    <w:name w:val="cat-Date grp-22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Dategrp-23rplc-45">
    <w:name w:val="cat-Date grp-23 rplc-45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Dategrp-24rplc-47">
    <w:name w:val="cat-Date grp-24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Dategrp-25rplc-49">
    <w:name w:val="cat-Date grp-25 rplc-49"/>
    <w:basedOn w:val="DefaultParagraphFont"/>
  </w:style>
  <w:style w:type="character" w:customStyle="1" w:styleId="cat-FIOgrp-29rplc-50">
    <w:name w:val="cat-FIO grp-29 rplc-50"/>
    <w:basedOn w:val="DefaultParagraphFont"/>
  </w:style>
  <w:style w:type="character" w:customStyle="1" w:styleId="cat-FIOgrp-29rplc-51">
    <w:name w:val="cat-FIO grp-29 rplc-51"/>
    <w:basedOn w:val="DefaultParagraphFont"/>
  </w:style>
  <w:style w:type="character" w:customStyle="1" w:styleId="cat-FIOgrp-29rplc-52">
    <w:name w:val="cat-FIO grp-29 rplc-52"/>
    <w:basedOn w:val="DefaultParagraphFont"/>
  </w:style>
  <w:style w:type="character" w:customStyle="1" w:styleId="cat-FIOgrp-29rplc-53">
    <w:name w:val="cat-FIO grp-29 rplc-53"/>
    <w:basedOn w:val="DefaultParagraphFont"/>
  </w:style>
  <w:style w:type="character" w:customStyle="1" w:styleId="cat-FIOgrp-29rplc-54">
    <w:name w:val="cat-FIO grp-29 rplc-54"/>
    <w:basedOn w:val="DefaultParagraphFont"/>
  </w:style>
  <w:style w:type="character" w:customStyle="1" w:styleId="cat-OrganizationNamegrp-35rplc-55">
    <w:name w:val="cat-OrganizationName grp-35 rplc-55"/>
    <w:basedOn w:val="DefaultParagraphFont"/>
  </w:style>
  <w:style w:type="character" w:customStyle="1" w:styleId="cat-FIOgrp-27rplc-56">
    <w:name w:val="cat-FIO grp-27 rplc-56"/>
    <w:basedOn w:val="DefaultParagraphFont"/>
  </w:style>
  <w:style w:type="character" w:customStyle="1" w:styleId="cat-PassportDatagrp-34rplc-57">
    <w:name w:val="cat-PassportData grp-34 rplc-57"/>
    <w:basedOn w:val="DefaultParagraphFont"/>
  </w:style>
  <w:style w:type="character" w:customStyle="1" w:styleId="cat-Sumgrp-32rplc-58">
    <w:name w:val="cat-Sum grp-32 rplc-58"/>
    <w:basedOn w:val="DefaultParagraphFont"/>
  </w:style>
  <w:style w:type="character" w:customStyle="1" w:styleId="cat-PhoneNumbergrp-42rplc-59">
    <w:name w:val="cat-PhoneNumber grp-42 rplc-59"/>
    <w:basedOn w:val="DefaultParagraphFont"/>
  </w:style>
  <w:style w:type="character" w:customStyle="1" w:styleId="cat-PhoneNumbergrp-43rplc-60">
    <w:name w:val="cat-PhoneNumber grp-43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44rplc-63">
    <w:name w:val="cat-PhoneNumber grp-44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0rplc-65">
    <w:name w:val="cat-Address grp-10 rplc-65"/>
    <w:basedOn w:val="DefaultParagraphFont"/>
  </w:style>
  <w:style w:type="character" w:customStyle="1" w:styleId="cat-PhoneNumbergrp-45rplc-66">
    <w:name w:val="cat-PhoneNumber grp-45 rplc-66"/>
    <w:basedOn w:val="DefaultParagraphFont"/>
  </w:style>
  <w:style w:type="character" w:customStyle="1" w:styleId="cat-PhoneNumbergrp-46rplc-67">
    <w:name w:val="cat-PhoneNumber grp-46 rplc-67"/>
    <w:basedOn w:val="DefaultParagraphFont"/>
  </w:style>
  <w:style w:type="character" w:customStyle="1" w:styleId="cat-PhoneNumbergrp-47rplc-68">
    <w:name w:val="cat-PhoneNumber grp-47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3rplc-70">
    <w:name w:val="cat-Address grp-3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FIOgrp-30rplc-72">
    <w:name w:val="cat-FIO grp-30 rplc-7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