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15A5">
      <w:pPr>
        <w:ind w:right="23"/>
        <w:jc w:val="right"/>
      </w:pPr>
      <w:r>
        <w:t>Дело №5-29-287/2021</w:t>
      </w:r>
    </w:p>
    <w:p w:rsidR="004B15A5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4B15A5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4B15A5">
      <w:pPr>
        <w:ind w:right="23"/>
        <w:jc w:val="center"/>
      </w:pPr>
    </w:p>
    <w:p w:rsidR="004B15A5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4B15A5">
      <w:pPr>
        <w:ind w:firstLine="851"/>
        <w:jc w:val="both"/>
      </w:pPr>
    </w:p>
    <w:p w:rsidR="004B15A5">
      <w:pPr>
        <w:ind w:firstLine="567"/>
        <w:jc w:val="both"/>
      </w:pPr>
      <w:r>
        <w:t>Мировой судья судебного участка № 29</w:t>
      </w:r>
      <w:r>
        <w:t xml:space="preserve">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4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2rplc-7"/>
        </w:rPr>
        <w:t>паспортные данные</w:t>
      </w:r>
      <w:r>
        <w:t>, гражданина Российской Федерации, неработающего, зарегистрированного и пр</w:t>
      </w:r>
      <w:r>
        <w:t xml:space="preserve">оживающего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5rplc-9"/>
        </w:rPr>
        <w:t>адрес</w:t>
      </w:r>
      <w:r>
        <w:t>, 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4B15A5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4B15A5">
      <w:pPr>
        <w:ind w:firstLine="567"/>
        <w:jc w:val="both"/>
      </w:pPr>
      <w:r>
        <w:rPr>
          <w:rStyle w:val="cat-Dategrp-9rplc-10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5rplc-11"/>
        </w:rPr>
        <w:t>время</w:t>
      </w:r>
      <w:r>
        <w:t xml:space="preserve">, по адресу: </w:t>
      </w:r>
      <w:r>
        <w:rPr>
          <w:rStyle w:val="cat-Addressgrp-4rplc-12"/>
        </w:rPr>
        <w:t>адрес</w:t>
      </w:r>
      <w:r>
        <w:t xml:space="preserve">, </w:t>
      </w:r>
      <w:r>
        <w:rPr>
          <w:rStyle w:val="cat-Addressgrp-5rplc-13"/>
        </w:rPr>
        <w:t>адрес</w:t>
      </w:r>
      <w:r>
        <w:t xml:space="preserve">, гр. </w:t>
      </w:r>
      <w:r>
        <w:rPr>
          <w:rStyle w:val="cat-FIOgrp-16rplc-14"/>
        </w:rPr>
        <w:t>фио</w:t>
      </w:r>
      <w:r>
        <w:t xml:space="preserve"> причинил телесные повреждения гр. </w:t>
      </w:r>
      <w:r>
        <w:rPr>
          <w:rStyle w:val="cat-FIOgrp-17rplc-15"/>
        </w:rPr>
        <w:t>фио</w:t>
      </w:r>
      <w:r>
        <w:t xml:space="preserve">, </w:t>
      </w:r>
      <w:r>
        <w:rPr>
          <w:rStyle w:val="cat-PassportDatagrp-23rplc-16"/>
        </w:rPr>
        <w:t>паспортные данные</w:t>
      </w:r>
      <w:r>
        <w:t>, в виде удара кулаком в область левого глаза, при этом эти действия не содержат уголовно наказуемого деяния, оцениваются как повреждения, не причинившие вред здоровью и не повлекшие последствий, ука</w:t>
      </w:r>
      <w:r>
        <w:t>занных в ст. </w:t>
      </w:r>
      <w:hyperlink r:id="rId4" w:tgtFrame="_blank" w:history="1">
        <w:r>
          <w:rPr>
            <w:color w:val="0000EE"/>
          </w:rPr>
          <w:t>115 УК РФ</w:t>
        </w:r>
      </w:hyperlink>
      <w:r>
        <w:t>, то есть совершил правонарушение, предусмотренное ст.6.1.1 Кодекса Российской Федерации об административных право</w:t>
      </w:r>
      <w:r>
        <w:t xml:space="preserve">нарушениях. </w:t>
      </w:r>
    </w:p>
    <w:p w:rsidR="004B15A5">
      <w:pPr>
        <w:ind w:firstLine="567"/>
        <w:jc w:val="both"/>
      </w:pPr>
      <w:r>
        <w:t xml:space="preserve">При рассмотрении </w:t>
      </w:r>
      <w:r>
        <w:rPr>
          <w:rStyle w:val="cat-Dategrp-8rplc-17"/>
        </w:rPr>
        <w:t>дата</w:t>
      </w:r>
      <w:r>
        <w:t xml:space="preserve"> дела об административном правонарушении </w:t>
      </w:r>
      <w:r>
        <w:rPr>
          <w:rStyle w:val="cat-FIOgrp-18rplc-18"/>
        </w:rPr>
        <w:t>фио</w:t>
      </w:r>
      <w:r>
        <w:t>А</w:t>
      </w:r>
      <w:r>
        <w:t xml:space="preserve"> свою вину в совершении административного правонарушения, предусмотренного ст.6.1.1 Кодекса Российской Федерации об административных правонарушениях,  признал, с протоколом был </w:t>
      </w:r>
      <w:r>
        <w:t>согласен, просил строго не наказывать. Каких-либо заявлений и ходатайств от него мировому судье не поступило.</w:t>
      </w:r>
    </w:p>
    <w:p w:rsidR="004B15A5">
      <w:pPr>
        <w:ind w:firstLine="567"/>
        <w:jc w:val="both"/>
        <w:rPr>
          <w:sz w:val="25"/>
          <w:szCs w:val="25"/>
        </w:rPr>
      </w:pPr>
      <w:r>
        <w:t xml:space="preserve">Заслушав пояснения </w:t>
      </w:r>
      <w:r>
        <w:rPr>
          <w:rStyle w:val="cat-FIOgrp-18rplc-19"/>
        </w:rPr>
        <w:t>фио</w:t>
      </w:r>
      <w:r>
        <w:t>А</w:t>
      </w:r>
      <w:r>
        <w:rPr>
          <w:spacing w:val="2"/>
          <w:sz w:val="25"/>
          <w:szCs w:val="25"/>
        </w:rPr>
        <w:t>,</w:t>
      </w:r>
      <w: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18rplc-20"/>
        </w:rPr>
        <w:t>фио</w:t>
      </w:r>
      <w:r>
        <w:t>А</w:t>
      </w:r>
      <w:r>
        <w:t xml:space="preserve"> усматривается нарушение требов</w:t>
      </w:r>
      <w:r>
        <w:t xml:space="preserve">аний ст.6.1.1 Кодекса Российской Федерации об административных правонарушениях. </w:t>
      </w:r>
    </w:p>
    <w:p w:rsidR="004B15A5">
      <w:pPr>
        <w:ind w:firstLine="540"/>
        <w:jc w:val="both"/>
      </w:pPr>
      <w:r>
        <w:t>В соответствии со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признаётся противоправно</w:t>
      </w:r>
      <w:r>
        <w:t>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15A5">
      <w:pPr>
        <w:ind w:firstLine="540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24.1 КоАП</w:t>
        </w:r>
      </w:hyperlink>
      <w:r>
        <w:t> 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</w:t>
      </w:r>
      <w:r>
        <w:t>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4B15A5">
      <w:pPr>
        <w:ind w:firstLine="540"/>
        <w:jc w:val="both"/>
      </w:pPr>
      <w:r>
        <w:t>Доказательства в силу ст. </w:t>
      </w:r>
      <w:hyperlink r:id="rId7" w:tgtFrame="_blank" w:history="1">
        <w:r>
          <w:rPr>
            <w:color w:val="0000EE"/>
          </w:rPr>
          <w:t>26.11 КоАП</w:t>
        </w:r>
      </w:hyperlink>
      <w:r>
        <w:t xml:space="preserve"> 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</w:t>
      </w:r>
      <w:r>
        <w:t>силу.</w:t>
      </w:r>
    </w:p>
    <w:p w:rsidR="004B15A5">
      <w:pPr>
        <w:ind w:firstLine="567"/>
        <w:jc w:val="both"/>
      </w:pPr>
      <w:r>
        <w:t>В соответствии со ст.</w:t>
      </w:r>
      <w:hyperlink r:id="rId8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</w:t>
      </w:r>
      <w:r>
        <w:t>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</w:t>
      </w:r>
      <w:r>
        <w:t>а, имеющие значение для правильного разрешения дела.</w:t>
      </w:r>
    </w:p>
    <w:p w:rsidR="004B15A5">
      <w:pPr>
        <w:ind w:firstLine="567"/>
        <w:jc w:val="both"/>
      </w:pPr>
      <w:r>
        <w:t xml:space="preserve"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</w:t>
      </w:r>
      <w:r>
        <w:t xml:space="preserve">указанных в </w:t>
      </w:r>
      <w:hyperlink r:id="rId9" w:history="1">
        <w:r>
          <w:rPr>
            <w:color w:val="0000EE"/>
          </w:rPr>
          <w:t>статье 115</w:t>
        </w:r>
      </w:hyperlink>
      <w:r>
        <w:t xml:space="preserve"> </w:t>
      </w:r>
      <w:r>
        <w:t xml:space="preserve">Уголовного кодекса Российской Федерации, если эти действия не содержат уголовно наказуемого </w:t>
      </w:r>
      <w:hyperlink r:id="rId10" w:history="1">
        <w:r>
          <w:rPr>
            <w:color w:val="0000EE"/>
          </w:rPr>
          <w:t>деяния</w:t>
        </w:r>
      </w:hyperlink>
      <w:r>
        <w:t xml:space="preserve">, влечет наложение административного штрафа в размере от пяти тысяч до </w:t>
      </w:r>
      <w:r>
        <w:rPr>
          <w:rStyle w:val="cat-SumInWordsgrp-20rplc-21"/>
        </w:rPr>
        <w:t>сумма прописью</w:t>
      </w:r>
      <w:r>
        <w:t xml:space="preserve">, либо административный арест на срок от десяти </w:t>
      </w:r>
      <w:r>
        <w:t>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4B15A5">
      <w:pPr>
        <w:ind w:right="23" w:firstLine="567"/>
        <w:jc w:val="both"/>
      </w:pPr>
      <w:r>
        <w:t xml:space="preserve">Вина </w:t>
      </w:r>
      <w:r>
        <w:rPr>
          <w:rStyle w:val="cat-FIOgrp-16rplc-22"/>
        </w:rPr>
        <w:t>фио</w:t>
      </w:r>
      <w: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правонарушениях, подтверждается п</w:t>
      </w:r>
      <w:r>
        <w:t xml:space="preserve">исьменными доказательствами, которые имеются в деле об административном правонарушении, а именно: </w:t>
      </w:r>
    </w:p>
    <w:p w:rsidR="004B15A5">
      <w:pPr>
        <w:jc w:val="both"/>
      </w:pPr>
      <w:r>
        <w:t>- протоколом об административном правонарушении № РК-</w:t>
      </w:r>
      <w:r>
        <w:rPr>
          <w:rStyle w:val="cat-PhoneNumbergrp-26rplc-23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0rplc-24"/>
        </w:rPr>
        <w:t>дата</w:t>
      </w:r>
      <w:r>
        <w:t>, составленным уполномоченным должностным лицом, при этом его содержание и оформление соо</w:t>
      </w:r>
      <w:r>
        <w:t xml:space="preserve">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6rplc-25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</w:t>
      </w:r>
      <w:r>
        <w:t xml:space="preserve"> он ознакомлен</w:t>
      </w:r>
      <w:r>
        <w:t>.</w:t>
      </w:r>
      <w:r>
        <w:t xml:space="preserve"> (</w:t>
      </w:r>
      <w:r>
        <w:t>л</w:t>
      </w:r>
      <w:r>
        <w:t>.д</w:t>
      </w:r>
      <w:r>
        <w:t>. 2);</w:t>
      </w:r>
    </w:p>
    <w:p w:rsidR="004B15A5">
      <w:pPr>
        <w:jc w:val="both"/>
      </w:pPr>
      <w:r>
        <w:t xml:space="preserve">- КУСП </w:t>
      </w:r>
      <w:r>
        <w:t>от</w:t>
      </w:r>
      <w:r>
        <w:t xml:space="preserve"> </w:t>
      </w:r>
      <w:r>
        <w:rPr>
          <w:rStyle w:val="cat-Dategrp-9rplc-26"/>
        </w:rPr>
        <w:t>дата</w:t>
      </w:r>
      <w:r>
        <w:t xml:space="preserve"> (</w:t>
      </w:r>
      <w:r>
        <w:t>л.д</w:t>
      </w:r>
      <w:r>
        <w:t>. 4);</w:t>
      </w:r>
    </w:p>
    <w:p w:rsidR="004B15A5">
      <w:pPr>
        <w:jc w:val="both"/>
      </w:pPr>
      <w:r>
        <w:t xml:space="preserve">- объяснением </w:t>
      </w:r>
      <w:r>
        <w:rPr>
          <w:rStyle w:val="cat-FIOgrp-16rplc-27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1rplc-28"/>
        </w:rPr>
        <w:t>дата</w:t>
      </w:r>
      <w:r>
        <w:t xml:space="preserve"> (</w:t>
      </w:r>
      <w:r>
        <w:t>л.д</w:t>
      </w:r>
      <w:r>
        <w:t>. 3);</w:t>
      </w:r>
    </w:p>
    <w:p w:rsidR="004B15A5">
      <w:pPr>
        <w:jc w:val="both"/>
      </w:pPr>
      <w:r>
        <w:t xml:space="preserve">- заявлением </w:t>
      </w:r>
      <w:r>
        <w:t>от</w:t>
      </w:r>
      <w:r>
        <w:t xml:space="preserve"> </w:t>
      </w:r>
      <w:r>
        <w:rPr>
          <w:rStyle w:val="cat-Dategrp-9rplc-29"/>
        </w:rPr>
        <w:t>дата</w:t>
      </w:r>
      <w:r>
        <w:t xml:space="preserve"> (</w:t>
      </w:r>
      <w:r>
        <w:t>л.д</w:t>
      </w:r>
      <w:r>
        <w:t>. 6);</w:t>
      </w:r>
    </w:p>
    <w:p w:rsidR="004B15A5">
      <w:pPr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9rplc-30"/>
        </w:rPr>
        <w:t>дата</w:t>
      </w:r>
      <w:r>
        <w:t xml:space="preserve"> (</w:t>
      </w:r>
      <w:r>
        <w:t>л.д</w:t>
      </w:r>
      <w:r>
        <w:t>. 7);</w:t>
      </w:r>
    </w:p>
    <w:p w:rsidR="004B15A5">
      <w:pPr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1rplc-31"/>
        </w:rPr>
        <w:t>дата</w:t>
      </w:r>
      <w:r>
        <w:t xml:space="preserve"> (</w:t>
      </w:r>
      <w:r>
        <w:t>л.д</w:t>
      </w:r>
      <w:r>
        <w:t>. 8,9);</w:t>
      </w:r>
    </w:p>
    <w:p w:rsidR="004B15A5">
      <w:pPr>
        <w:jc w:val="both"/>
      </w:pPr>
      <w:r>
        <w:t xml:space="preserve">- постановлением </w:t>
      </w:r>
      <w:r>
        <w:t>от</w:t>
      </w:r>
      <w:r>
        <w:t xml:space="preserve"> </w:t>
      </w:r>
      <w:r>
        <w:rPr>
          <w:rStyle w:val="cat-Dategrp-12rplc-32"/>
        </w:rPr>
        <w:t>дата</w:t>
      </w:r>
      <w:r>
        <w:t xml:space="preserve"> (</w:t>
      </w:r>
      <w:r>
        <w:t>л.д</w:t>
      </w:r>
      <w:r>
        <w:t>. 10);</w:t>
      </w:r>
    </w:p>
    <w:p w:rsidR="004B15A5">
      <w:pPr>
        <w:jc w:val="both"/>
      </w:pPr>
      <w:r>
        <w:t>- заключением эксперта №64 (</w:t>
      </w:r>
      <w:r>
        <w:t>л.д</w:t>
      </w:r>
      <w:r>
        <w:t>. 11</w:t>
      </w:r>
      <w:r>
        <w:t>-13);</w:t>
      </w:r>
    </w:p>
    <w:p w:rsidR="004B15A5">
      <w:pPr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3rplc-33"/>
        </w:rPr>
        <w:t>дата</w:t>
      </w:r>
      <w:r>
        <w:t>, ходатайством (</w:t>
      </w:r>
      <w:r>
        <w:t>л.д</w:t>
      </w:r>
      <w:r>
        <w:t>. 16-17);</w:t>
      </w:r>
    </w:p>
    <w:p w:rsidR="004B15A5">
      <w:pPr>
        <w:jc w:val="both"/>
      </w:pPr>
      <w:r>
        <w:t>- выпиской КАИС (</w:t>
      </w:r>
      <w:r>
        <w:t>л.д</w:t>
      </w:r>
      <w:r>
        <w:t>. 14).</w:t>
      </w:r>
    </w:p>
    <w:p w:rsidR="004B15A5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6rplc-34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</w:t>
      </w:r>
      <w:r>
        <w:t>ействия последовательны и непротиворечивы.</w:t>
      </w:r>
    </w:p>
    <w:p w:rsidR="004B15A5">
      <w:pPr>
        <w:ind w:firstLine="567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</w:t>
      </w:r>
      <w:r>
        <w:t xml:space="preserve">тивного правонарушения, вменяемого в вину </w:t>
      </w:r>
      <w:r>
        <w:rPr>
          <w:rStyle w:val="cat-FIOgrp-16rplc-35"/>
        </w:rPr>
        <w:t>фио</w:t>
      </w:r>
    </w:p>
    <w:p w:rsidR="004B15A5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6rplc-36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</w:t>
      </w:r>
      <w:r>
        <w:t>есенных в протокол записей удостоверена должностным лицом в соответствующих графах.</w:t>
      </w:r>
    </w:p>
    <w:p w:rsidR="004B15A5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16rplc-37"/>
        </w:rPr>
        <w:t>фио</w:t>
      </w:r>
      <w:r>
        <w:t xml:space="preserve"> административного правонарушения, личность правонарушителя, его имущественное п</w:t>
      </w:r>
      <w:r>
        <w:t xml:space="preserve">оложение. 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6rplc-38"/>
        </w:rPr>
        <w:t>фио</w:t>
      </w:r>
      <w:r>
        <w:t xml:space="preserve">, мировым судьёй  не установлено. </w:t>
      </w:r>
    </w:p>
    <w:p w:rsidR="004B15A5">
      <w:pPr>
        <w:ind w:right="23" w:firstLine="567"/>
        <w:jc w:val="both"/>
      </w:pPr>
      <w:r>
        <w:t>Учитывая характер совершенного правонарушения, степ</w:t>
      </w:r>
      <w:r>
        <w:t xml:space="preserve">ень вины </w:t>
      </w:r>
      <w:r>
        <w:rPr>
          <w:rStyle w:val="cat-FIOgrp-16rplc-39"/>
        </w:rPr>
        <w:t>фио</w:t>
      </w:r>
      <w:r>
        <w:t xml:space="preserve"> 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</w:t>
      </w:r>
      <w:r>
        <w:t xml:space="preserve">ю необходимо применить меру административного наказания в виде административного штрафа. </w:t>
      </w:r>
    </w:p>
    <w:p w:rsidR="004B15A5">
      <w:pPr>
        <w:ind w:right="23" w:firstLine="567"/>
        <w:jc w:val="both"/>
      </w:pPr>
      <w:r>
        <w:t xml:space="preserve">Руководствуясь </w:t>
      </w:r>
      <w:r>
        <w:t>ст.ст</w:t>
      </w:r>
      <w:r>
        <w:t>. 6.1.1, 29.9, 29.10, 29.11 Кодекса Российской Федерации об административных правонарушениях, мировой судья</w:t>
      </w:r>
    </w:p>
    <w:p w:rsidR="004B15A5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4B15A5">
      <w:pPr>
        <w:ind w:right="23" w:firstLine="567"/>
        <w:jc w:val="both"/>
      </w:pPr>
      <w:r>
        <w:rPr>
          <w:rStyle w:val="cat-FIOgrp-15rplc-40"/>
        </w:rPr>
        <w:t>фио</w:t>
      </w:r>
      <w:r>
        <w:t xml:space="preserve">, </w:t>
      </w:r>
      <w:r>
        <w:rPr>
          <w:rStyle w:val="cat-PassportDatagrp-24rplc-41"/>
        </w:rPr>
        <w:t>паспортные</w:t>
      </w:r>
      <w:r>
        <w:rPr>
          <w:rStyle w:val="cat-PassportDatagrp-24rplc-41"/>
        </w:rPr>
        <w:t xml:space="preserve"> данные</w:t>
      </w:r>
      <w:r>
        <w:t xml:space="preserve">, признать виновным в совершении административного правонарушения, предусмотренного ст.6.1.1 Кодекса Российской Федерации об </w:t>
      </w:r>
      <w:r>
        <w:t xml:space="preserve">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1rplc-42"/>
        </w:rPr>
        <w:t>сумма</w:t>
      </w:r>
      <w:r>
        <w:t xml:space="preserve">. </w:t>
      </w:r>
    </w:p>
    <w:p w:rsidR="004B15A5">
      <w:pPr>
        <w:ind w:right="23" w:firstLine="567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 xml:space="preserve">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6rplc-43"/>
        </w:rPr>
        <w:t>адрес</w:t>
      </w:r>
      <w:r>
        <w:t xml:space="preserve">60-летия СССР, 28 Почтовый адрес: </w:t>
      </w:r>
      <w:r>
        <w:rPr>
          <w:rStyle w:val="cat-Addressgrp-6rplc-44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5"/>
        </w:rPr>
        <w:t>адрес</w:t>
      </w:r>
      <w:r>
        <w:t xml:space="preserve"> (Министерство юстиции </w:t>
      </w:r>
      <w:r>
        <w:rPr>
          <w:rStyle w:val="cat-Addressgrp-1rplc-46"/>
        </w:rPr>
        <w:t>а</w:t>
      </w:r>
      <w:r>
        <w:rPr>
          <w:rStyle w:val="cat-Addressgrp-1rplc-46"/>
        </w:rPr>
        <w:t>дрес</w:t>
      </w:r>
      <w:r>
        <w:t xml:space="preserve">)  Наименование банка: Отделение </w:t>
      </w:r>
      <w:r>
        <w:rPr>
          <w:rStyle w:val="cat-Addressgrp-1rplc-47"/>
        </w:rPr>
        <w:t>адрес</w:t>
      </w:r>
      <w:r>
        <w:t xml:space="preserve"> Банка России//УФК по </w:t>
      </w:r>
      <w:r>
        <w:rPr>
          <w:rStyle w:val="cat-Addressgrp-7rplc-48"/>
        </w:rPr>
        <w:t>адрес</w:t>
      </w:r>
      <w:r>
        <w:t xml:space="preserve"> ИНН </w:t>
      </w:r>
      <w:r>
        <w:rPr>
          <w:rStyle w:val="cat-PhoneNumbergrp-27rplc-49"/>
        </w:rPr>
        <w:t>телефон</w:t>
      </w:r>
      <w:r>
        <w:t xml:space="preserve"> КПП </w:t>
      </w:r>
      <w:r>
        <w:rPr>
          <w:rStyle w:val="cat-PhoneNumbergrp-28rplc-50"/>
        </w:rPr>
        <w:t>телефон</w:t>
      </w:r>
      <w:r>
        <w:t xml:space="preserve"> БИК </w:t>
      </w:r>
      <w:r>
        <w:rPr>
          <w:rStyle w:val="cat-PhoneNumbergrp-29rplc-51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0rplc-52"/>
        </w:rPr>
        <w:t>телефон</w:t>
      </w:r>
      <w:r>
        <w:t xml:space="preserve"> в УФК по </w:t>
      </w:r>
      <w:r>
        <w:rPr>
          <w:rStyle w:val="cat-Addressgrp-1rplc-53"/>
        </w:rPr>
        <w:t>адрес</w:t>
      </w:r>
      <w:r>
        <w:t xml:space="preserve"> Код Сводного реестра </w:t>
      </w:r>
      <w:r>
        <w:rPr>
          <w:rStyle w:val="cat-PhoneNumbergrp-31rplc-54"/>
        </w:rPr>
        <w:t>телефон</w:t>
      </w:r>
      <w:r>
        <w:t xml:space="preserve"> КБК </w:t>
      </w:r>
      <w:r>
        <w:rPr>
          <w:rStyle w:val="cat-PhoneNumbergrp-32rplc-55"/>
        </w:rPr>
        <w:t>телефон</w:t>
      </w:r>
      <w:r>
        <w:t xml:space="preserve"> </w:t>
      </w:r>
      <w:r>
        <w:rPr>
          <w:rStyle w:val="cat-PhoneNumbergrp-33rplc-56"/>
        </w:rPr>
        <w:t>телефон</w:t>
      </w:r>
      <w:r>
        <w:t xml:space="preserve">, ОКТМО </w:t>
      </w:r>
      <w:r>
        <w:rPr>
          <w:rStyle w:val="cat-PhoneNumbergrp-34rplc-57"/>
        </w:rPr>
        <w:t>телефон</w:t>
      </w:r>
      <w:r>
        <w:t>, ст. 6.1.1 КоАП РФ штрафы за побои.</w:t>
      </w:r>
    </w:p>
    <w:p w:rsidR="004B15A5">
      <w:pPr>
        <w:ind w:right="23"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8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9"/>
        </w:rPr>
        <w:t>адрес</w:t>
      </w:r>
      <w:r>
        <w:t xml:space="preserve">) </w:t>
      </w:r>
      <w:r>
        <w:rPr>
          <w:rStyle w:val="cat-Addressgrp-1rplc-60"/>
        </w:rPr>
        <w:t>адрес</w:t>
      </w:r>
      <w:r>
        <w:t xml:space="preserve"> в течение 10 суток со</w:t>
      </w:r>
      <w:r>
        <w:t xml:space="preserve"> дня вручения или получения копии постановления.</w:t>
      </w:r>
    </w:p>
    <w:p w:rsidR="004B15A5">
      <w:pPr>
        <w:ind w:firstLine="851"/>
        <w:jc w:val="both"/>
      </w:pPr>
    </w:p>
    <w:p w:rsidR="004B15A5">
      <w:pPr>
        <w:ind w:firstLine="851"/>
        <w:jc w:val="both"/>
      </w:pPr>
      <w:r>
        <w:t xml:space="preserve">Мировой судья                                                                                              </w:t>
      </w:r>
      <w:r>
        <w:rPr>
          <w:rStyle w:val="cat-FIOgrp-19rplc-61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A5"/>
    <w:rsid w:val="004B15A5"/>
    <w:rsid w:val="004C3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PassportDatagrp-23rplc-16">
    <w:name w:val="cat-PassportData grp-23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SumInWordsgrp-20rplc-21">
    <w:name w:val="cat-SumInWords grp-20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PhoneNumbergrp-26rplc-23">
    <w:name w:val="cat-PhoneNumber grp-2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PassportDatagrp-24rplc-41">
    <w:name w:val="cat-PassportData grp-24 rplc-41"/>
    <w:basedOn w:val="DefaultParagraphFont"/>
  </w:style>
  <w:style w:type="character" w:customStyle="1" w:styleId="cat-Sumgrp-21rplc-42">
    <w:name w:val="cat-Sum grp-21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PhoneNumbergrp-27rplc-49">
    <w:name w:val="cat-PhoneNumber grp-27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PhoneNumbergrp-31rplc-54">
    <w:name w:val="cat-PhoneNumber grp-31 rplc-54"/>
    <w:basedOn w:val="DefaultParagraphFont"/>
  </w:style>
  <w:style w:type="character" w:customStyle="1" w:styleId="cat-PhoneNumbergrp-32rplc-55">
    <w:name w:val="cat-PhoneNumber grp-32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19rplc-61">
    <w:name w:val="cat-FIO grp-19 rplc-6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E1EB7CD9C9237D3913F5416FE8668BA5980224510FEA8A88275E3684A8369E5BB010058583K1J8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consultantplus://offline/ref=75E1EB7CD9C9237D3913F5416FE8668BA5980224510FEA8A88275E3684A8369E5BB010058C821980KFJ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