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Черкашин Артем Юрьевич,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Лели Ивана Михайловича, </w:t>
      </w:r>
      <w:r>
        <w:rPr>
          <w:rStyle w:val="cat-PassportDatagrp-18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УССР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– 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Отделом УФМС России по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0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код 910-008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9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23.00 часов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Fonts w:ascii="Times New Roman" w:eastAsia="Times New Roman" w:hAnsi="Times New Roman" w:cs="Times New Roman"/>
        </w:rPr>
        <w:t xml:space="preserve">Лели И.М., </w:t>
      </w:r>
      <w:r>
        <w:rPr>
          <w:rFonts w:ascii="Times New Roman" w:eastAsia="Times New Roman" w:hAnsi="Times New Roman" w:cs="Times New Roman"/>
        </w:rPr>
        <w:t>находясь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причинил телесные повреждения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а именно ударил ее по лицу рукой три раза</w:t>
      </w:r>
      <w:r>
        <w:rPr>
          <w:rFonts w:ascii="Times New Roman" w:eastAsia="Times New Roman" w:hAnsi="Times New Roman" w:cs="Times New Roman"/>
        </w:rPr>
        <w:t>, чем причинил последне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был согласен,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 xml:space="preserve">Лели И.М.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29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>, письмом</w:t>
      </w:r>
      <w:r>
        <w:rPr>
          <w:rFonts w:ascii="Times New Roman" w:eastAsia="Times New Roman" w:hAnsi="Times New Roman" w:cs="Times New Roman"/>
        </w:rPr>
        <w:t>, кусп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3,4,5,6,7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-10,12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ходатайством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Лели И.М.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ринимает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вины </w:t>
      </w:r>
      <w:r>
        <w:rPr>
          <w:rFonts w:ascii="Times New Roman" w:eastAsia="Times New Roman" w:hAnsi="Times New Roman" w:cs="Times New Roman"/>
        </w:rPr>
        <w:t>Лели И.М.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Лели Ивана Михайловича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5000 (пят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тысяч) рублей.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Почтовый адрес: </w:t>
      </w:r>
      <w:r>
        <w:rPr>
          <w:rStyle w:val="cat-Addressgrp-6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реквизиты: Получатель: УФК по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7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Fonts w:ascii="Times New Roman" w:eastAsia="Times New Roman" w:hAnsi="Times New Roman" w:cs="Times New Roman"/>
        </w:rPr>
        <w:t>828 1 16 01063 01 0101 140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35604101, </w:t>
      </w:r>
      <w:r>
        <w:rPr>
          <w:rFonts w:ascii="Times New Roman" w:eastAsia="Times New Roman" w:hAnsi="Times New Roman" w:cs="Times New Roman"/>
        </w:rPr>
        <w:t>ст. 6.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1 КоАП РФ</w:t>
      </w:r>
      <w:r>
        <w:rPr>
          <w:rFonts w:ascii="Times New Roman" w:eastAsia="Times New Roman" w:hAnsi="Times New Roman" w:cs="Times New Roman"/>
        </w:rPr>
        <w:t xml:space="preserve"> штрафы за побои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0410760300295002872306112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7rplc-39">
    <w:name w:val="cat-Address grp-7 rplc-39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