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№5-29-</w:t>
      </w:r>
      <w:r>
        <w:rPr>
          <w:rFonts w:ascii="Times New Roman" w:eastAsia="Times New Roman" w:hAnsi="Times New Roman" w:cs="Times New Roman"/>
        </w:rPr>
        <w:t>297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widowControl w:val="0"/>
        <w:spacing w:before="0" w:after="56" w:line="278" w:lineRule="atLeast"/>
        <w:ind w:left="20" w:right="40" w:firstLine="547"/>
        <w:jc w:val="both"/>
      </w:pPr>
    </w:p>
    <w:p>
      <w:pPr>
        <w:spacing w:before="0" w:after="0"/>
        <w:ind w:firstLine="54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 Черкашин А.Ю.,</w:t>
      </w:r>
      <w:r>
        <w:rPr>
          <w:rFonts w:ascii="Times New Roman" w:eastAsia="Times New Roman" w:hAnsi="Times New Roman" w:cs="Times New Roman"/>
        </w:rPr>
        <w:t xml:space="preserve"> рассмотрев материалы </w:t>
      </w:r>
      <w:r>
        <w:rPr>
          <w:rFonts w:ascii="Times New Roman" w:eastAsia="Times New Roman" w:hAnsi="Times New Roman" w:cs="Times New Roman"/>
        </w:rPr>
        <w:t xml:space="preserve">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Литвиненко Анастасии Игоревны, </w:t>
      </w:r>
      <w:r>
        <w:rPr>
          <w:rStyle w:val="cat-PassportDatagrp-25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Российской Федерации, официально трудоустроенно</w:t>
      </w:r>
      <w:r>
        <w:rPr>
          <w:rFonts w:ascii="Times New Roman" w:eastAsia="Times New Roman" w:hAnsi="Times New Roman" w:cs="Times New Roman"/>
        </w:rPr>
        <w:t>й судовым поваром в/ч 64964</w:t>
      </w:r>
      <w:r>
        <w:rPr>
          <w:rFonts w:ascii="Times New Roman" w:eastAsia="Times New Roman" w:hAnsi="Times New Roman" w:cs="Times New Roman"/>
        </w:rPr>
        <w:t>, 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СНИЛС 18525224672,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водительское удостоверение (документ, удостоверяющий личность) </w:t>
      </w:r>
      <w:r>
        <w:rPr>
          <w:rStyle w:val="cat-UserDefined594519255grp-30rplc-12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17.17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47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547"/>
        <w:jc w:val="both"/>
      </w:pPr>
      <w:r>
        <w:rPr>
          <w:rStyle w:val="cat-Dategrp-11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водитель </w:t>
      </w: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8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</w:rPr>
        <w:t xml:space="preserve">Шевроле Ланос, </w:t>
      </w:r>
      <w:r>
        <w:rPr>
          <w:rStyle w:val="cat-CarNumbergrp-28rplc-1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принадлежащим </w:t>
      </w:r>
      <w:r>
        <w:rPr>
          <w:rStyle w:val="cat-FIOgrp-20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нарушив установленное в соответствии с законодательством об исполнительном производстве временное ограничение на пользование специальным правом в виде права управления транспортным средством по постановлению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вынесенному судебным приставом-исполнителем ОСП по </w:t>
      </w:r>
      <w:r>
        <w:rPr>
          <w:rStyle w:val="cat-Addressgrp-6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УФССП Р</w:t>
      </w:r>
      <w:r>
        <w:rPr>
          <w:rFonts w:ascii="Times New Roman" w:eastAsia="Times New Roman" w:hAnsi="Times New Roman" w:cs="Times New Roman"/>
        </w:rPr>
        <w:t>оссии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1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чем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 xml:space="preserve">17.17 </w:t>
        </w:r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 в судебное заседание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явилась, о причинах неявки мирового судью не уведомила, каких-либо ходатайств не представила. При этом о времени и месте рассмотрения дела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 извещалась </w:t>
      </w:r>
      <w:r>
        <w:rPr>
          <w:rFonts w:ascii="Times New Roman" w:eastAsia="Times New Roman" w:hAnsi="Times New Roman" w:cs="Times New Roman"/>
        </w:rPr>
        <w:t xml:space="preserve">надлежащим образом </w:t>
      </w:r>
      <w:r>
        <w:rPr>
          <w:rFonts w:ascii="Times New Roman" w:eastAsia="Times New Roman" w:hAnsi="Times New Roman" w:cs="Times New Roman"/>
        </w:rPr>
        <w:t>СМС-сообщением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Принимая решение о рассмотрении дела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 мировой судья исходит из следующего.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</w:t>
      </w:r>
      <w:r>
        <w:rPr>
          <w:rStyle w:val="cat-Dategrp-14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5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судья, полагает присутствие </w:t>
      </w: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 при рассмотрении дела не обязательным, и считает возможным рассмотреть дело в его отсутствие.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 следующим основаниям.</w:t>
      </w:r>
    </w:p>
    <w:p>
      <w:pPr>
        <w:spacing w:before="0" w:after="0"/>
        <w:ind w:firstLine="547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26.2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47"/>
        <w:jc w:val="both"/>
      </w:pPr>
      <w:r>
        <w:rPr>
          <w:rFonts w:ascii="Times New Roman" w:eastAsia="Times New Roman" w:hAnsi="Times New Roman" w:cs="Times New Roman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widowControl w:val="0"/>
        <w:spacing w:before="0" w:after="0"/>
        <w:ind w:right="23" w:firstLine="547"/>
        <w:jc w:val="both"/>
      </w:pPr>
      <w:r>
        <w:rPr>
          <w:rFonts w:ascii="Times New Roman" w:eastAsia="Times New Roman" w:hAnsi="Times New Roman" w:cs="Times New Roman"/>
        </w:rPr>
        <w:t>Все письменные доказательства по делу оформлены с соблюдением требований действующего законодательства РФ.</w:t>
      </w:r>
    </w:p>
    <w:p>
      <w:pPr>
        <w:widowControl w:val="0"/>
        <w:spacing w:before="0" w:after="0"/>
        <w:ind w:right="23" w:firstLine="547"/>
        <w:jc w:val="both"/>
      </w:pPr>
      <w:r>
        <w:rPr>
          <w:rFonts w:ascii="Times New Roman" w:eastAsia="Times New Roman" w:hAnsi="Times New Roman" w:cs="Times New Roman"/>
        </w:rPr>
        <w:t>Согласно ч.1 ст.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67.1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Федеральный закона №229-ФЗ «Об исполнительном производстве» -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квадрициклами,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>
      <w:pPr>
        <w:widowControl w:val="0"/>
        <w:spacing w:before="0" w:after="0"/>
        <w:ind w:right="23" w:firstLine="547"/>
        <w:jc w:val="both"/>
      </w:pPr>
      <w:r>
        <w:rPr>
          <w:rFonts w:ascii="Times New Roman" w:eastAsia="Times New Roman" w:hAnsi="Times New Roman" w:cs="Times New Roman"/>
        </w:rPr>
        <w:t>Временные ограничения на пользование должником специальным правом носят исключительный характер, и могут быть установлены судебным приставом-исполнителем только при соблюдении определенных условий. В частности, ограничение на пользование должником специальным правом может быть установлено судебным приставом-исполнителем при соблюдении следующих условий: по исполнительному документу, являющемуся судебным актом. По другим исполнительным документам судебный пристав-исполнитель или взыскатель вправе обратиться в суд с заявлением об установлении данного исполнительного действия; минимальная сумма требований, содержащихся в исполнительном документе, с которой можно установить данное временное ограничение (</w:t>
      </w:r>
      <w:r>
        <w:rPr>
          <w:rStyle w:val="cat-Sumgrp-24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); санкционирование постановления об установлении указанного исполнительного действия старшим судебным приставом или его заместителем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наличие информации об извещении должника в порядке, предусмотренном главой 4 Закона, о возбуждении в отношении его исполнительного производства; уклонение должника от добровольного исполнения требований исполнительного документа, за исключением случаев объявления должника в розыск.</w:t>
      </w:r>
    </w:p>
    <w:p>
      <w:pPr>
        <w:spacing w:before="0" w:after="0"/>
        <w:ind w:firstLine="547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17.17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 -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- влечет обязательные работы на срок до пятидесяти часов или лишение специального права на срок до одного года.</w:t>
      </w:r>
    </w:p>
    <w:p>
      <w:pPr>
        <w:widowControl w:val="0"/>
        <w:spacing w:before="0" w:after="0"/>
        <w:ind w:right="23" w:firstLine="54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подтверждается письменными материалами дела, которые оценены судом в их совокупности и принимаются в качестве доказательств его вины, а именно: </w:t>
      </w:r>
    </w:p>
    <w:p>
      <w:pPr>
        <w:widowControl w:val="0"/>
        <w:spacing w:before="0" w:after="0"/>
        <w:ind w:right="23" w:firstLine="54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АП №186916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 права, предусмотренные ст.25.1 КоАП РФ, ст.51 Конституции Российской Федерации, были разъяснены, с протоколом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ознакомлен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копию протокола получил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При этом, в протоколе в графе «объяснения лица, в отношении которого возбуждено дело об административном правонарушении» </w:t>
      </w: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 собственноручно написала: «с нарушением соглас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right="23" w:firstLine="54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 (л.д.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 w:firstLine="54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 xml:space="preserve">постановления о </w:t>
      </w:r>
      <w:r>
        <w:rPr>
          <w:rFonts w:ascii="Times New Roman" w:eastAsia="Times New Roman" w:hAnsi="Times New Roman" w:cs="Times New Roman"/>
        </w:rPr>
        <w:t>временном ограничении на пользование должником специальным правом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ОСП по </w:t>
      </w:r>
      <w:r>
        <w:rPr>
          <w:rStyle w:val="cat-Addressgrp-6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УФССП России по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3" w:firstLine="547"/>
        <w:jc w:val="both"/>
      </w:pPr>
      <w:r>
        <w:rPr>
          <w:rFonts w:ascii="Times New Roman" w:eastAsia="Times New Roman" w:hAnsi="Times New Roman" w:cs="Times New Roman"/>
        </w:rPr>
        <w:t xml:space="preserve">- копиями документов (л.д. </w:t>
      </w:r>
      <w:r>
        <w:rPr>
          <w:rFonts w:ascii="Times New Roman" w:eastAsia="Times New Roman" w:hAnsi="Times New Roman" w:cs="Times New Roman"/>
        </w:rPr>
        <w:t>3-5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3" w:firstLine="547"/>
        <w:jc w:val="both"/>
      </w:pPr>
      <w:r>
        <w:rPr>
          <w:rFonts w:ascii="Times New Roman" w:eastAsia="Times New Roman" w:hAnsi="Times New Roman" w:cs="Times New Roman"/>
        </w:rPr>
        <w:t xml:space="preserve">- сведениями о совершенных данным лицом административных правонарушениях (л.д.7).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firstLine="54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Литвиненко А.И.</w:t>
      </w:r>
    </w:p>
    <w:p>
      <w:pPr>
        <w:spacing w:before="0" w:after="0"/>
        <w:ind w:firstLine="54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47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мировой судья принимает во внимание личность </w:t>
      </w: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, характер совершенного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деяния, и приходит к выводу, что в действиях </w:t>
      </w: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наличие признаков состава административного правонарушения, вследствие чего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подлежит признанию виновным в совершении административного правонарушения, предусмотренного статьи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Обстоятельств, смягчающих и отягчающих административную ответственность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54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назначение </w:t>
      </w:r>
      <w:r>
        <w:rPr>
          <w:rFonts w:ascii="Times New Roman" w:eastAsia="Times New Roman" w:hAnsi="Times New Roman" w:cs="Times New Roman"/>
        </w:rPr>
        <w:t>Литвиненко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обязательных работ, предусмотренных ч. 3 ст. 3.13.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усматривается, в связи с чем применению к нему подлежит мера наказания в виде обязательных работ.</w:t>
      </w:r>
    </w:p>
    <w:p>
      <w:pPr>
        <w:spacing w:before="0" w:after="0"/>
        <w:ind w:firstLine="547"/>
        <w:jc w:val="both"/>
      </w:pPr>
      <w:r>
        <w:rPr>
          <w:rFonts w:ascii="Times New Roman" w:eastAsia="Times New Roman" w:hAnsi="Times New Roman" w:cs="Times New Roman"/>
        </w:rPr>
        <w:t xml:space="preserve">Считаю достаточным применение к </w:t>
      </w:r>
      <w:r>
        <w:rPr>
          <w:rStyle w:val="cat-FIOgrp-21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меры наказания в виде обязательных работ сроком 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 (</w:t>
      </w:r>
      <w:r>
        <w:rPr>
          <w:rFonts w:ascii="Times New Roman" w:eastAsia="Times New Roman" w:hAnsi="Times New Roman" w:cs="Times New Roman"/>
        </w:rPr>
        <w:t>двадцать</w:t>
      </w:r>
      <w:r>
        <w:rPr>
          <w:rFonts w:ascii="Times New Roman" w:eastAsia="Times New Roman" w:hAnsi="Times New Roman" w:cs="Times New Roman"/>
        </w:rPr>
        <w:t xml:space="preserve">) часов. </w:t>
      </w:r>
    </w:p>
    <w:p>
      <w:pPr>
        <w:spacing w:before="0" w:after="0"/>
        <w:ind w:right="23" w:firstLine="54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ПОСТАНОВИЛ: </w:t>
      </w:r>
    </w:p>
    <w:p>
      <w:pPr>
        <w:spacing w:before="0" w:after="0"/>
        <w:ind w:right="23" w:firstLine="547"/>
        <w:jc w:val="both"/>
      </w:pPr>
      <w:r>
        <w:rPr>
          <w:rFonts w:ascii="Times New Roman" w:eastAsia="Times New Roman" w:hAnsi="Times New Roman" w:cs="Times New Roman"/>
        </w:rPr>
        <w:t>Литвиненко Анастаси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Игоревн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обязательных работ сроком </w:t>
      </w:r>
      <w:r>
        <w:rPr>
          <w:rFonts w:ascii="Times New Roman" w:eastAsia="Times New Roman" w:hAnsi="Times New Roman" w:cs="Times New Roman"/>
        </w:rPr>
        <w:t>20 (двадцать) часов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3" w:firstLine="54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</w:rPr>
        <w:t>Мировой с</w:t>
      </w:r>
      <w:r>
        <w:rPr>
          <w:rFonts w:ascii="Times New Roman" w:eastAsia="Times New Roman" w:hAnsi="Times New Roman" w:cs="Times New Roman"/>
          <w:b/>
          <w:bCs/>
        </w:rPr>
        <w:t>удья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>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UserDefined594519255grp-30rplc-12">
    <w:name w:val="cat-UserDefined594519255 grp-30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7rplc-15">
    <w:name w:val="cat-Time grp-27 rplc-15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Addressgrp-8rplc-18">
    <w:name w:val="cat-Address grp-8 rplc-18"/>
    <w:basedOn w:val="DefaultParagraphFont"/>
  </w:style>
  <w:style w:type="character" w:customStyle="1" w:styleId="cat-CarNumbergrp-28rplc-19">
    <w:name w:val="cat-CarNumber grp-28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Sumgrp-24rplc-35">
    <w:name w:val="cat-Sum grp-24 rplc-35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Dategrp-16rplc-40">
    <w:name w:val="cat-Date grp-16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Dategrp-12rplc-43">
    <w:name w:val="cat-Date grp-12 rplc-43"/>
    <w:basedOn w:val="DefaultParagraphFont"/>
  </w:style>
  <w:style w:type="character" w:customStyle="1" w:styleId="cat-FIOgrp-21rplc-50">
    <w:name w:val="cat-FIO grp-21 rplc-50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7/statia-17.17/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federalnyi-zakon-ot-02102007-n-229-fz-ob/glava-7/statia-67.1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