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306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  <w:jc w:val="both"/>
      </w:pPr>
      <w:r>
        <w:rPr>
          <w:rStyle w:val="cat-Dategrp-12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Черкашин Артем Юрьевич,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Кочетов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Надежд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Андреевн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0rplc-7"/>
          <w:rFonts w:ascii="Times New Roman" w:eastAsia="Times New Roman" w:hAnsi="Times New Roman" w:cs="Times New Roman"/>
        </w:rPr>
        <w:t>паспортные данные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Крымской УССР, гражданина Российской Федерации, официально нетрудоустроенной, проживающей по адресу: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(территория грушевого сада),</w:t>
      </w:r>
      <w:r>
        <w:rPr>
          <w:rFonts w:ascii="Times New Roman" w:eastAsia="Times New Roman" w:hAnsi="Times New Roman" w:cs="Times New Roman"/>
        </w:rPr>
        <w:t xml:space="preserve"> справка №МС-008/2387 от </w:t>
      </w:r>
      <w:r>
        <w:rPr>
          <w:rStyle w:val="cat-Dategrp-13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свидетельство о рождении </w:t>
      </w:r>
      <w:r>
        <w:rPr>
          <w:rStyle w:val="cat-UserDefinedgrp-4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 ст.1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709"/>
        <w:jc w:val="both"/>
      </w:pPr>
      <w:r>
        <w:rPr>
          <w:rStyle w:val="cat-Dategrp-15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1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Кочетова Н.А.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территория грушевого сада (</w:t>
      </w:r>
      <w:r>
        <w:rPr>
          <w:rStyle w:val="cat-Addressgrp-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воспрепятствовала законной деятельности судебных приставов по ОУПДС, а именно: прибыв по вышеуказанному адресу по розыскному делу № 263/19/82008 от </w:t>
      </w:r>
      <w:r>
        <w:rPr>
          <w:rStyle w:val="cat-Dategrp-16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рамках исполнительного производства № 24180/18/82008-ИП, по которому гр. Кочетова Н.А. является должником и находится в исполнительном розыске, сообщив цель визита гр. Кочетовой Н.А., было предложено проехать в ОСП по </w:t>
      </w:r>
      <w:r>
        <w:rPr>
          <w:rStyle w:val="cat-Addressgrp-8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 Гр. Кочетова Н.А. отказалась, на неоднократные требования судебного пристава не реагировала, пререкалась, имела выраженный запах спиртного, в служебный автомобиль садиться отказалась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Своими действиями </w:t>
      </w:r>
      <w:r>
        <w:rPr>
          <w:rFonts w:ascii="Times New Roman" w:eastAsia="Times New Roman" w:hAnsi="Times New Roman" w:cs="Times New Roman"/>
        </w:rPr>
        <w:t>Кочетова Н.А.</w:t>
      </w:r>
      <w:r>
        <w:rPr>
          <w:rFonts w:ascii="Times New Roman" w:eastAsia="Times New Roman" w:hAnsi="Times New Roman" w:cs="Times New Roman"/>
        </w:rPr>
        <w:t xml:space="preserve">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ст. ст. 11, 14 Федерального закона </w:t>
      </w:r>
      <w:r>
        <w:rPr>
          <w:rFonts w:ascii="Times New Roman" w:eastAsia="Times New Roman" w:hAnsi="Times New Roman" w:cs="Times New Roman"/>
        </w:rPr>
        <w:t xml:space="preserve">№118 </w:t>
      </w:r>
      <w:r>
        <w:rPr>
          <w:rFonts w:ascii="Times New Roman" w:eastAsia="Times New Roman" w:hAnsi="Times New Roman" w:cs="Times New Roman"/>
        </w:rPr>
        <w:t xml:space="preserve">«О судебных приставах», а именно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</w:t>
      </w:r>
      <w:r>
        <w:rPr>
          <w:rFonts w:ascii="Times New Roman" w:eastAsia="Times New Roman" w:hAnsi="Times New Roman" w:cs="Times New Roman"/>
        </w:rPr>
        <w:t xml:space="preserve">ответственность за которое </w:t>
      </w:r>
      <w:r>
        <w:rPr>
          <w:rFonts w:ascii="Times New Roman" w:eastAsia="Times New Roman" w:hAnsi="Times New Roman" w:cs="Times New Roman"/>
        </w:rPr>
        <w:t xml:space="preserve">предусмотрено ст. 17.8 КоАП РФ.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Кочетов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в судебное заседание, назначенное на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явилась, </w:t>
      </w:r>
      <w:r>
        <w:rPr>
          <w:rFonts w:ascii="Times New Roman" w:eastAsia="Times New Roman" w:hAnsi="Times New Roman" w:cs="Times New Roman"/>
        </w:rPr>
        <w:t>вину признала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Исследовав </w:t>
      </w:r>
      <w:r>
        <w:rPr>
          <w:rFonts w:ascii="Times New Roman" w:eastAsia="Times New Roman" w:hAnsi="Times New Roman" w:cs="Times New Roman"/>
        </w:rPr>
        <w:t xml:space="preserve">материалы дела об административном правонарушении, мировой судья </w:t>
      </w:r>
      <w:r>
        <w:rPr>
          <w:rFonts w:ascii="Times New Roman" w:eastAsia="Times New Roman" w:hAnsi="Times New Roman" w:cs="Times New Roman"/>
        </w:rPr>
        <w:t xml:space="preserve">считает, что в действиях </w:t>
      </w:r>
      <w:r>
        <w:rPr>
          <w:rFonts w:ascii="Times New Roman" w:eastAsia="Times New Roman" w:hAnsi="Times New Roman" w:cs="Times New Roman"/>
        </w:rPr>
        <w:t>Кочетовой Н.А.</w:t>
      </w:r>
      <w:r>
        <w:rPr>
          <w:rFonts w:ascii="Times New Roman" w:eastAsia="Times New Roman" w:hAnsi="Times New Roman" w:cs="Times New Roman"/>
        </w:rPr>
        <w:t xml:space="preserve"> усматривается нарушение требований ст. 17.8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а именно,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</w:rPr>
        <w:t xml:space="preserve">, что влечет наложение административного штрафа на граждан в размере от одной тысячи до </w:t>
      </w:r>
      <w:r>
        <w:rPr>
          <w:rStyle w:val="cat-SumInWordsgrp-27rplc-2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; на должностных лиц - от двух тысяч до </w:t>
      </w:r>
      <w:r>
        <w:rPr>
          <w:rStyle w:val="cat-SumInWordsgrp-28rplc-2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Федерального закона от </w:t>
      </w:r>
      <w:r>
        <w:rPr>
          <w:rStyle w:val="cat-Dategrp-17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Согласно п. 1 ст.</w:t>
      </w:r>
      <w:r>
        <w:rPr>
          <w:rFonts w:ascii="Times New Roman" w:eastAsia="Times New Roman" w:hAnsi="Times New Roman" w:cs="Times New Roman"/>
        </w:rPr>
        <w:t> </w:t>
      </w:r>
      <w:hyperlink r:id="rId5" w:anchor="arsts34BG7Ha" w:tgtFrame="_blank" w:history="1">
        <w:r>
          <w:rPr>
            <w:rFonts w:ascii="Times New Roman" w:eastAsia="Times New Roman" w:hAnsi="Times New Roman" w:cs="Times New Roman"/>
            <w:color w:val="0000EE"/>
          </w:rPr>
          <w:t>14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Федерального закона от </w:t>
      </w:r>
      <w:r>
        <w:rPr>
          <w:rStyle w:val="cat-Dategrp-1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118-ФЗ (ред. от </w:t>
      </w:r>
      <w:r>
        <w:rPr>
          <w:rStyle w:val="cat-Dategrp-19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) "О судебных приставах"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Style w:val="cat-Addressgrp-9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Кочетовой Н.А.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предусмотренного ст.1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подтверждается письменными доказательствами, имеющимися в деле об административном правонарушении: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0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ст.28.2</w:t>
        </w:r>
      </w:hyperlink>
      <w:r>
        <w:rPr>
          <w:rFonts w:ascii="Times New Roman" w:eastAsia="Times New Roman" w:hAnsi="Times New Roman" w:cs="Times New Roman"/>
        </w:rPr>
        <w:t xml:space="preserve">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Кочетовой Н.А.</w:t>
      </w:r>
      <w:r>
        <w:rPr>
          <w:rFonts w:ascii="Times New Roman" w:eastAsia="Times New Roman" w:hAnsi="Times New Roman" w:cs="Times New Roman"/>
        </w:rPr>
        <w:t xml:space="preserve">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ст.25.1</w:t>
        </w:r>
      </w:hyperlink>
      <w:r>
        <w:rPr>
          <w:rFonts w:ascii="Times New Roman" w:eastAsia="Times New Roman" w:hAnsi="Times New Roman" w:cs="Times New Roman"/>
        </w:rPr>
        <w:t xml:space="preserve"> КоАП РФ,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были разъяснены, с протоколом он ознакомлен, копи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протокола </w:t>
      </w:r>
      <w:r>
        <w:rPr>
          <w:rFonts w:ascii="Times New Roman" w:eastAsia="Times New Roman" w:hAnsi="Times New Roman" w:cs="Times New Roman"/>
        </w:rPr>
        <w:t xml:space="preserve">была </w:t>
      </w:r>
      <w:r>
        <w:rPr>
          <w:rFonts w:ascii="Times New Roman" w:eastAsia="Times New Roman" w:hAnsi="Times New Roman" w:cs="Times New Roman"/>
        </w:rPr>
        <w:t xml:space="preserve">вручена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день составления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1-2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актом обнаружения административного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20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определением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20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объяснением свидетеля от </w:t>
      </w:r>
      <w:r>
        <w:rPr>
          <w:rStyle w:val="cat-Dategrp-20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рапортом</w:t>
      </w:r>
      <w:r>
        <w:rPr>
          <w:rFonts w:ascii="Times New Roman" w:eastAsia="Times New Roman" w:hAnsi="Times New Roman" w:cs="Times New Roman"/>
        </w:rPr>
        <w:t xml:space="preserve"> (л.д.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-8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копиями документов (л.д. 9,10);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о принудительном приводе от </w:t>
      </w:r>
      <w:r>
        <w:rPr>
          <w:rStyle w:val="cat-Dategrp-21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 </w:t>
      </w:r>
      <w:r>
        <w:rPr>
          <w:rFonts w:ascii="Times New Roman" w:eastAsia="Times New Roman" w:hAnsi="Times New Roman" w:cs="Times New Roman"/>
        </w:rPr>
        <w:t>11-12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Кочетовой Н.А.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составленные в отношении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протокол логичен, действия последовательны и непротиворечивы.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</w:t>
      </w:r>
      <w:r>
        <w:rPr>
          <w:rFonts w:ascii="Times New Roman" w:eastAsia="Times New Roman" w:hAnsi="Times New Roman" w:cs="Times New Roman"/>
        </w:rPr>
        <w:t xml:space="preserve">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Кочетовой Н.А.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Кочетовой Н.А.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принимается во внимание характер совершенного </w:t>
      </w:r>
      <w:r>
        <w:rPr>
          <w:rFonts w:ascii="Times New Roman" w:eastAsia="Times New Roman" w:hAnsi="Times New Roman" w:cs="Times New Roman"/>
        </w:rPr>
        <w:t>Кочетовой Н.А.</w:t>
      </w:r>
      <w:r>
        <w:rPr>
          <w:rFonts w:ascii="Times New Roman" w:eastAsia="Times New Roman" w:hAnsi="Times New Roman" w:cs="Times New Roman"/>
        </w:rPr>
        <w:t xml:space="preserve"> правонарушения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бстоятельством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Кочетовой Н.А.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Fonts w:ascii="Times New Roman" w:eastAsia="Times New Roman" w:hAnsi="Times New Roman" w:cs="Times New Roman"/>
        </w:rPr>
        <w:t>Кочетовой Н.А.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</w:rPr>
        <w:t xml:space="preserve">минимального </w:t>
      </w:r>
      <w:r>
        <w:rPr>
          <w:rFonts w:ascii="Times New Roman" w:eastAsia="Times New Roman" w:hAnsi="Times New Roman" w:cs="Times New Roman"/>
        </w:rPr>
        <w:t>штрафа, предусмотренного ст.1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Руководствуясь ст.ст.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29.11 </w:t>
      </w:r>
      <w:r>
        <w:rPr>
          <w:rFonts w:ascii="Times New Roman" w:eastAsia="Times New Roman" w:hAnsi="Times New Roman" w:cs="Times New Roman"/>
        </w:rPr>
        <w:t>Кодекс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Кочетов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Надежд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Андреевн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виновной 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ей административное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административного штрафа в размере </w:t>
      </w:r>
      <w:r>
        <w:rPr>
          <w:rStyle w:val="cat-Sumgrp-29rplc-4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rPr>
          <w:rFonts w:ascii="Times New Roman" w:eastAsia="Times New Roman" w:hAnsi="Times New Roman" w:cs="Times New Roman"/>
        </w:rPr>
        <w:t>по следующим банковским реквизитам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Юридический адрес: </w:t>
      </w:r>
      <w:r>
        <w:rPr>
          <w:rStyle w:val="cat-Addressgrp-10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 Почтовый адрес: </w:t>
      </w:r>
      <w:r>
        <w:rPr>
          <w:rStyle w:val="cat-Addressgrp-10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 ОГРН 1149102019164 Банковские реквизиты: Получатель: УФК по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1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9102013284 КПП 910201001 БИК 013510002 Единый казначейский счет 40102810645370000035 Казначейский счет 03100643000000017500 Лицевой счет 04752203230 в УФК по </w:t>
      </w:r>
      <w:r>
        <w:rPr>
          <w:rStyle w:val="cat-Addressgrp-1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35220323 ОКТМО 35604101 КБК 828 1 16 01173 01 0008 140.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0410760300295003062317143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Статья 8 – штрафы за воспрепятствование законной деятельности должностного лица органа по принудительному исполнению исполнительных документов и обеспечению установленного порядка деятельности судов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может быть обжаловано в Бахчисарайский районный суд </w:t>
      </w:r>
      <w:r>
        <w:rPr>
          <w:rStyle w:val="cat-Addressgrp-1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6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</w:t>
      </w:r>
      <w:r>
        <w:rPr>
          <w:rFonts w:ascii="Times New Roman" w:eastAsia="Times New Roman" w:hAnsi="Times New Roman" w:cs="Times New Roman"/>
        </w:rPr>
        <w:t xml:space="preserve">я вручения или получения копии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</w:rPr>
        <w:t>Мировой судья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13rplc-10">
    <w:name w:val="cat-Date grp-13 rplc-10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Dategrp-14rplc-12">
    <w:name w:val="cat-Date grp-14 rplc-12"/>
    <w:basedOn w:val="DefaultParagraphFont"/>
  </w:style>
  <w:style w:type="character" w:customStyle="1" w:styleId="cat-Dategrp-15rplc-13">
    <w:name w:val="cat-Date grp-15 rplc-13"/>
    <w:basedOn w:val="DefaultParagraphFont"/>
  </w:style>
  <w:style w:type="character" w:customStyle="1" w:styleId="cat-Timegrp-31rplc-14">
    <w:name w:val="cat-Time grp-31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Dategrp-16rplc-18">
    <w:name w:val="cat-Date grp-16 rplc-18"/>
    <w:basedOn w:val="DefaultParagraphFont"/>
  </w:style>
  <w:style w:type="character" w:customStyle="1" w:styleId="cat-Addressgrp-8rplc-21">
    <w:name w:val="cat-Address grp-8 rplc-21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SumInWordsgrp-27rplc-27">
    <w:name w:val="cat-SumInWords grp-27 rplc-27"/>
    <w:basedOn w:val="DefaultParagraphFont"/>
  </w:style>
  <w:style w:type="character" w:customStyle="1" w:styleId="cat-SumInWordsgrp-28rplc-28">
    <w:name w:val="cat-SumInWords grp-28 rplc-28"/>
    <w:basedOn w:val="DefaultParagraphFont"/>
  </w:style>
  <w:style w:type="character" w:customStyle="1" w:styleId="cat-Dategrp-17rplc-29">
    <w:name w:val="cat-Date grp-17 rplc-29"/>
    <w:basedOn w:val="DefaultParagraphFont"/>
  </w:style>
  <w:style w:type="character" w:customStyle="1" w:styleId="cat-Dategrp-18rplc-30">
    <w:name w:val="cat-Date grp-18 rplc-30"/>
    <w:basedOn w:val="DefaultParagraphFont"/>
  </w:style>
  <w:style w:type="character" w:customStyle="1" w:styleId="cat-Dategrp-19rplc-31">
    <w:name w:val="cat-Date grp-19 rplc-31"/>
    <w:basedOn w:val="DefaultParagraphFont"/>
  </w:style>
  <w:style w:type="character" w:customStyle="1" w:styleId="cat-Addressgrp-9rplc-32">
    <w:name w:val="cat-Address grp-9 rplc-32"/>
    <w:basedOn w:val="DefaultParagraphFont"/>
  </w:style>
  <w:style w:type="character" w:customStyle="1" w:styleId="cat-Dategrp-20rplc-34">
    <w:name w:val="cat-Date grp-20 rplc-34"/>
    <w:basedOn w:val="DefaultParagraphFont"/>
  </w:style>
  <w:style w:type="character" w:customStyle="1" w:styleId="cat-Dategrp-20rplc-36">
    <w:name w:val="cat-Date grp-20 rplc-36"/>
    <w:basedOn w:val="DefaultParagraphFont"/>
  </w:style>
  <w:style w:type="character" w:customStyle="1" w:styleId="cat-Dategrp-20rplc-37">
    <w:name w:val="cat-Date grp-20 rplc-37"/>
    <w:basedOn w:val="DefaultParagraphFont"/>
  </w:style>
  <w:style w:type="character" w:customStyle="1" w:styleId="cat-Dategrp-20rplc-38">
    <w:name w:val="cat-Date grp-20 rplc-38"/>
    <w:basedOn w:val="DefaultParagraphFont"/>
  </w:style>
  <w:style w:type="character" w:customStyle="1" w:styleId="cat-Dategrp-21rplc-39">
    <w:name w:val="cat-Date grp-21 rplc-39"/>
    <w:basedOn w:val="DefaultParagraphFont"/>
  </w:style>
  <w:style w:type="character" w:customStyle="1" w:styleId="cat-Sumgrp-29rplc-47">
    <w:name w:val="cat-Sum grp-29 rplc-47"/>
    <w:basedOn w:val="DefaultParagraphFont"/>
  </w:style>
  <w:style w:type="character" w:customStyle="1" w:styleId="cat-Addressgrp-10rplc-48">
    <w:name w:val="cat-Address grp-10 rplc-48"/>
    <w:basedOn w:val="DefaultParagraphFont"/>
  </w:style>
  <w:style w:type="character" w:customStyle="1" w:styleId="cat-Addressgrp-10rplc-49">
    <w:name w:val="cat-Address grp-10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1rplc-53">
    <w:name w:val="cat-Address grp-11 rplc-53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2rplc-64">
    <w:name w:val="cat-Address grp-2 rplc-64"/>
    <w:basedOn w:val="DefaultParagraphFont"/>
  </w:style>
  <w:style w:type="character" w:customStyle="1" w:styleId="cat-Addressgrp-1rplc-65">
    <w:name w:val="cat-Address grp-1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02102007-n-229-fz-ob/glava-1/statia-5/?marker=fdoctlaw" TargetMode="External" /><Relationship Id="rId5" Type="http://schemas.openxmlformats.org/officeDocument/2006/relationships/hyperlink" Target="http://sudact.ru/law/federalnyi-zakon-ot-05082000-n-118-fz-s/?marker=fdoctlaw" TargetMode="External" /><Relationship Id="rId6" Type="http://schemas.openxmlformats.org/officeDocument/2006/relationships/hyperlink" Target="consultantplus://offline/ref=3ADE8699961F7D3EAC2FA8156C957EB00DE101BB49A8D0244BE11140D330357ED4E7B57B2668F573D3y0G" TargetMode="External" /><Relationship Id="rId7" Type="http://schemas.openxmlformats.org/officeDocument/2006/relationships/hyperlink" Target="consultantplus://offline/ref=B491DB1F730D6097A4C956A1A95C7EE2C39FEC73C9218E383DF324A29D44511B4A6660246ADD6D60t1z6G" TargetMode="External" /><Relationship Id="rId8" Type="http://schemas.openxmlformats.org/officeDocument/2006/relationships/hyperlink" Target="consultantplus://offline/ref=B491DB1F730D6097A4C956A1A95C7EE2C092E370C374D93A6CA62AA79514190B04236D256BD6t6z8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