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493D">
      <w:pPr>
        <w:jc w:val="right"/>
      </w:pPr>
      <w:r>
        <w:t>Дело №5-29-307/2021</w:t>
      </w:r>
    </w:p>
    <w:p w:rsidR="004D493D">
      <w:pPr>
        <w:jc w:val="center"/>
      </w:pPr>
    </w:p>
    <w:p w:rsidR="004D493D">
      <w:pPr>
        <w:jc w:val="center"/>
      </w:pPr>
      <w:r>
        <w:rPr>
          <w:b/>
          <w:bCs/>
        </w:rPr>
        <w:t>ПОСТАНОВЛЕНИЕ</w:t>
      </w:r>
    </w:p>
    <w:p w:rsidR="004D493D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4D493D">
      <w:r>
        <w:rPr>
          <w:rStyle w:val="cat-Dategrp-12rplc-0"/>
        </w:rPr>
        <w:t>дата</w:t>
      </w:r>
      <w:r>
        <w:t xml:space="preserve">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D493D">
      <w:pPr>
        <w:ind w:firstLine="851"/>
        <w:jc w:val="both"/>
      </w:pPr>
    </w:p>
    <w:p w:rsidR="004D493D">
      <w:pPr>
        <w:ind w:firstLine="709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 </w:t>
      </w:r>
      <w:r>
        <w:rPr>
          <w:rStyle w:val="cat-FIOgrp-25rplc-5"/>
        </w:rPr>
        <w:t>фио</w:t>
      </w:r>
      <w:r>
        <w:t xml:space="preserve">,  рассмотрев административный материал в отношении должностного лица – временно исполняющего обязанности директора </w:t>
      </w:r>
      <w:r>
        <w:rPr>
          <w:rStyle w:val="cat-OrganizationNamegrp-35rplc-6"/>
        </w:rPr>
        <w:t>наименование организации</w:t>
      </w:r>
      <w:r>
        <w:t xml:space="preserve"> </w:t>
      </w:r>
      <w:r>
        <w:rPr>
          <w:rStyle w:val="cat-FIOgrp-26rplc-7"/>
        </w:rPr>
        <w:t>фио</w:t>
      </w:r>
      <w:r>
        <w:t xml:space="preserve">, </w:t>
      </w:r>
      <w:r>
        <w:rPr>
          <w:rStyle w:val="cat-PassportDatagrp-33rplc-8"/>
        </w:rPr>
        <w:t>паспортные данные</w:t>
      </w:r>
      <w:r>
        <w:t>, гражданина Российской Федерации,</w:t>
      </w:r>
      <w:r>
        <w:t xml:space="preserve">  </w:t>
      </w:r>
      <w:r>
        <w:rPr>
          <w:rStyle w:val="cat-PassportDatagrp-34rplc-9"/>
        </w:rPr>
        <w:t>паспортные данные</w:t>
      </w:r>
      <w:r>
        <w:t xml:space="preserve">, зарегистрированного и проживающего по адресу: </w:t>
      </w:r>
      <w:r>
        <w:rPr>
          <w:rStyle w:val="cat-Addressgrp-4rplc-10"/>
        </w:rPr>
        <w:t>адрес</w:t>
      </w:r>
      <w:r>
        <w:t xml:space="preserve">, юридический адрес организации: </w:t>
      </w:r>
      <w:r>
        <w:rPr>
          <w:rStyle w:val="cat-Addressgrp-5rplc-11"/>
        </w:rPr>
        <w:t>адрес</w:t>
      </w:r>
      <w:r>
        <w:t xml:space="preserve">, по ч. 1 ст. 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 Кодекса Российской Федерации об административных правонарушениях</w:t>
      </w:r>
    </w:p>
    <w:p w:rsidR="004D493D">
      <w:pPr>
        <w:jc w:val="center"/>
      </w:pPr>
      <w:r>
        <w:rPr>
          <w:b/>
          <w:bCs/>
        </w:rPr>
        <w:t>У С Т А Н О В И Л :</w:t>
      </w:r>
    </w:p>
    <w:p w:rsidR="004D493D">
      <w:pPr>
        <w:ind w:firstLine="709"/>
        <w:jc w:val="both"/>
      </w:pPr>
      <w:r>
        <w:t xml:space="preserve">Согласно постановления заместителя прокурора </w:t>
      </w:r>
      <w:r>
        <w:rPr>
          <w:rStyle w:val="cat-Addressgrp-6rplc-12"/>
        </w:rPr>
        <w:t>адрес</w:t>
      </w:r>
      <w:r>
        <w:t xml:space="preserve"> сташего советника юстиции </w:t>
      </w:r>
      <w:r>
        <w:rPr>
          <w:rStyle w:val="cat-FIOgrp-27rplc-13"/>
        </w:rPr>
        <w:t>фио</w:t>
      </w:r>
      <w:r>
        <w:t xml:space="preserve"> о возбуждении дела об административном правонарушении от </w:t>
      </w:r>
      <w:r>
        <w:rPr>
          <w:rStyle w:val="cat-Dategrp-13rplc-14"/>
        </w:rPr>
        <w:t>дата</w:t>
      </w:r>
      <w:r>
        <w:t xml:space="preserve"> установлено, что врио дирек</w:t>
      </w:r>
      <w:r>
        <w:t xml:space="preserve">тора </w:t>
      </w:r>
      <w:r>
        <w:rPr>
          <w:rStyle w:val="cat-OrganizationNamegrp-35rplc-15"/>
        </w:rPr>
        <w:t>наименование организации</w:t>
      </w:r>
      <w:r>
        <w:t xml:space="preserve"> </w:t>
      </w:r>
      <w:r>
        <w:rPr>
          <w:rStyle w:val="cat-FIOgrp-28rplc-16"/>
        </w:rPr>
        <w:t>фио</w:t>
      </w:r>
      <w:r>
        <w:t xml:space="preserve"> совершил административное правонарушение, ответственность за которое предусмотрена ч.1 ст.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 Кодекса Российской Феде</w:t>
      </w:r>
      <w:r>
        <w:t>рации об административных правонарушениях.</w:t>
      </w:r>
    </w:p>
    <w:p w:rsidR="004D493D">
      <w:pPr>
        <w:ind w:firstLine="709"/>
        <w:jc w:val="both"/>
      </w:pPr>
      <w:r>
        <w:rPr>
          <w:rStyle w:val="cat-FIOgrp-28rplc-17"/>
        </w:rPr>
        <w:t>фио</w:t>
      </w:r>
      <w:r>
        <w:t xml:space="preserve"> в судебное заседание, назначенное на </w:t>
      </w:r>
      <w:r>
        <w:rPr>
          <w:rStyle w:val="cat-Dategrp-12rplc-18"/>
        </w:rPr>
        <w:t>дата</w:t>
      </w:r>
      <w:r>
        <w:t>, явился, вину признал, раскаялся, просил рассмотреть дело в свое отсутствие и назначить минимальное наказание. Каких-либо других заявлений и ходатайств от него мировом</w:t>
      </w:r>
      <w:r>
        <w:t>у судье не поступило.</w:t>
      </w:r>
    </w:p>
    <w:p w:rsidR="004D493D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считает, что административный материал составлен правомерно, </w:t>
      </w:r>
      <w:r>
        <w:rPr>
          <w:rStyle w:val="cat-FIOgrp-28rplc-19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4D493D">
      <w:pPr>
        <w:ind w:firstLine="709"/>
        <w:jc w:val="both"/>
      </w:pPr>
      <w:r>
        <w:t>В соответств</w:t>
      </w:r>
      <w:r>
        <w:t>ии со статьей </w:t>
      </w:r>
      <w:hyperlink r:id="rId5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задачами производства по делам об административных правонарушениях явл</w:t>
      </w:r>
      <w:r>
        <w:t>яются, в том числе всестороннее, полное, объективное и своевременное выяснение обстоятельств каждого дела, разрешение его в соответствии с законом (все нормы, цитируемые в настоящем постановлении, приведены в редакции, действующей на момент возникновения о</w:t>
      </w:r>
      <w:r>
        <w:t>бстоятельств, послуживших основанием для привлечения общества к административной ответственности).</w:t>
      </w:r>
    </w:p>
    <w:p w:rsidR="004D493D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 КоАП</w:t>
        </w:r>
      </w:hyperlink>
      <w:r>
        <w:t> РФ по делу об административном п</w:t>
      </w:r>
      <w:r>
        <w:t xml:space="preserve">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 </w:t>
      </w:r>
    </w:p>
    <w:p w:rsidR="004D493D">
      <w:pPr>
        <w:ind w:firstLine="709"/>
        <w:jc w:val="both"/>
      </w:pPr>
      <w:r>
        <w:t>В соответствии с частью 1 статьи 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 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</w:t>
      </w:r>
      <w:r>
        <w:t>момент возникновения обстоятельств, послуживших основанием для привлечения учреждения к административной ответственности) невыполнение установленных федеральными законами и иными нормативными правовыми актами Российской Федерации специальных условий (прави</w:t>
      </w:r>
      <w:r>
        <w:t>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</w:t>
      </w:r>
      <w:r>
        <w:t xml:space="preserve">истративного штрафа на должностных лиц в размере от пяти тысяч до </w:t>
      </w:r>
      <w:r>
        <w:rPr>
          <w:rStyle w:val="cat-SumInWordsgrp-30rplc-20"/>
        </w:rPr>
        <w:t>сумма прописью</w:t>
      </w:r>
      <w:r>
        <w:t xml:space="preserve">; на юридических лиц - от пятидесяти тысяч до </w:t>
      </w:r>
      <w:r>
        <w:rPr>
          <w:rStyle w:val="cat-SumInWordsgrp-31rplc-21"/>
        </w:rPr>
        <w:t>сумма прописью</w:t>
      </w:r>
      <w:r>
        <w:t>.</w:t>
      </w:r>
    </w:p>
    <w:p w:rsidR="004D493D">
      <w:pPr>
        <w:ind w:firstLine="709"/>
        <w:jc w:val="both"/>
      </w:pPr>
      <w:r>
        <w:t>В соответствии со ст. ст. </w:t>
      </w:r>
      <w:hyperlink r:id="rId7" w:tgtFrame="_blank" w:history="1">
        <w:r>
          <w:rPr>
            <w:color w:val="0000EE"/>
          </w:rPr>
          <w:t>1</w:t>
        </w:r>
      </w:hyperlink>
      <w:r>
        <w:t>, </w:t>
      </w:r>
      <w:hyperlink r:id="rId8" w:tgtFrame="_blank" w:history="1">
        <w:r>
          <w:rPr>
            <w:color w:val="0000EE"/>
          </w:rPr>
          <w:t>2</w:t>
        </w:r>
      </w:hyperlink>
      <w:r>
        <w:t>, </w:t>
      </w:r>
      <w:hyperlink r:id="rId9" w:tgtFrame="_blank" w:history="1">
        <w:r>
          <w:rPr>
            <w:color w:val="0000EE"/>
          </w:rPr>
          <w:t>6</w:t>
        </w:r>
      </w:hyperlink>
      <w:r>
        <w:t xml:space="preserve"> Федерального закона от </w:t>
      </w:r>
      <w:r>
        <w:rPr>
          <w:rStyle w:val="cat-Dategrp-14rplc-22"/>
        </w:rPr>
        <w:t>дата</w:t>
      </w:r>
      <w:r>
        <w:t xml:space="preserve"> N 28-ФЗ "О гражданской обороне" (далее - Закон о гражданской обороне) гражданская оборона представляет собой </w:t>
      </w:r>
      <w:r>
        <w:t xml:space="preserve">систему мероприятий по подготовке к защите и по защите населения, материальных и культурных ценностей на </w:t>
      </w:r>
      <w:r>
        <w:rPr>
          <w:rStyle w:val="cat-Addressgrp-7rplc-23"/>
        </w:rPr>
        <w:t>адрес</w:t>
      </w:r>
      <w: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</w:t>
      </w:r>
      <w:r>
        <w:t>и техногенного характера.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</w:t>
      </w:r>
      <w:r>
        <w:t xml:space="preserve">ции. </w:t>
      </w:r>
    </w:p>
    <w:p w:rsidR="004D493D">
      <w:pPr>
        <w:ind w:firstLine="709"/>
        <w:jc w:val="both"/>
      </w:pPr>
      <w:r>
        <w:t xml:space="preserve">Прокуратурой </w:t>
      </w:r>
      <w:r>
        <w:rPr>
          <w:rStyle w:val="cat-Addressgrp-8rplc-24"/>
        </w:rPr>
        <w:t>адрес</w:t>
      </w:r>
      <w:r>
        <w:t xml:space="preserve"> с привлечением специалиста отдела надзорной деятельности по </w:t>
      </w:r>
      <w:r>
        <w:rPr>
          <w:rStyle w:val="cat-Addressgrp-8rplc-25"/>
        </w:rPr>
        <w:t>адрес</w:t>
      </w:r>
      <w:r>
        <w:t xml:space="preserve"> Управления надзорной деятельности и профилактической работы ГУ МЧС Российской Федерации по </w:t>
      </w:r>
      <w:r>
        <w:rPr>
          <w:rStyle w:val="cat-Addressgrp-1rplc-26"/>
        </w:rPr>
        <w:t>адрес</w:t>
      </w:r>
      <w:r>
        <w:t xml:space="preserve"> (далее - ОНД) проведена проверка исполнения </w:t>
      </w:r>
      <w:r>
        <w:rPr>
          <w:rStyle w:val="cat-OrganizationNamegrp-36rplc-27"/>
        </w:rPr>
        <w:t>наименование организации</w:t>
      </w:r>
      <w:r>
        <w:t xml:space="preserve"> (далее - Общество) законодательства о гражданской обороне при создании, содержании и использовании защитных сооружений гражданской обороны (далее - ЗС ГО), в ходе которой выявлены нарушения Федерального закона от </w:t>
      </w:r>
      <w:r>
        <w:rPr>
          <w:rStyle w:val="cat-Dategrp-14rplc-28"/>
        </w:rPr>
        <w:t>дата</w:t>
      </w:r>
      <w:r>
        <w:t xml:space="preserve"> №28-ФЗ «О гражданской обороне» (далее</w:t>
      </w:r>
      <w:r>
        <w:t xml:space="preserve"> - Федеральный закон № 28-ФЗ) и установлено следующее.</w:t>
      </w:r>
    </w:p>
    <w:p w:rsidR="004D493D">
      <w:pPr>
        <w:ind w:firstLine="709"/>
        <w:jc w:val="both"/>
      </w:pPr>
      <w:r>
        <w:t>Федеральный закон №28-ФЗ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</w:t>
      </w:r>
      <w:r>
        <w:t>ии, органов местного самоуправления и организаций в области гражданской обороны.</w:t>
      </w:r>
    </w:p>
    <w:p w:rsidR="004D493D">
      <w:pPr>
        <w:ind w:firstLine="709"/>
        <w:jc w:val="both"/>
      </w:pPr>
      <w:r>
        <w:t>Согласно ст. 2 Федерального закона № 28-ФЗ основными задачами в области гражданской обороны в числе других являются: обеспечение постоянной готовности сил и средств гражданско</w:t>
      </w:r>
      <w:r>
        <w:t>й обороны, эвакуация населения в безопасные районы; предоставление населению средств индивидуальной и коллективной защиты материальных и культурных ценностей.</w:t>
      </w:r>
    </w:p>
    <w:p w:rsidR="004D493D">
      <w:pPr>
        <w:ind w:firstLine="709"/>
        <w:jc w:val="both"/>
      </w:pPr>
      <w:r>
        <w:t xml:space="preserve">Приказом МЧС России от </w:t>
      </w:r>
      <w:r>
        <w:rPr>
          <w:rStyle w:val="cat-Dategrp-15rplc-29"/>
        </w:rPr>
        <w:t>дата</w:t>
      </w:r>
      <w:r>
        <w:t xml:space="preserve"> № 583 утверждены Правила эксплуатации защитных сооружений гражданской</w:t>
      </w:r>
      <w:r>
        <w:t xml:space="preserve"> обороны.</w:t>
      </w:r>
    </w:p>
    <w:p w:rsidR="004D493D">
      <w:pPr>
        <w:ind w:firstLine="709"/>
        <w:jc w:val="both"/>
      </w:pPr>
      <w:r>
        <w:t>В ходе проверки в деятельности Общества выявлены следующие нарушения требований законодательства о гражданской обороне: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Не разработана необходимая проектно-сметная документация для ремонта и обслуживания помещений ЗС ГО (пункт 1 статьи 9 Федераль</w:t>
      </w:r>
      <w:r>
        <w:t xml:space="preserve">ного закона от </w:t>
      </w:r>
      <w:r>
        <w:rPr>
          <w:rStyle w:val="cat-Dategrp-14rplc-30"/>
        </w:rPr>
        <w:t>дата</w:t>
      </w:r>
      <w:r>
        <w:t xml:space="preserve"> № 28-ФЗ «О гражданской обороне» далее Федерального закона № 28-ФЗ, п. 1.3. Приказа МЧС России от </w:t>
      </w:r>
      <w:r>
        <w:rPr>
          <w:rStyle w:val="cat-Dategrp-16rplc-31"/>
        </w:rPr>
        <w:t>дата</w:t>
      </w:r>
      <w:r>
        <w:t xml:space="preserve"> № 583 «Об утверждении и введении в действие Правил эксплуатации защитных сооружений гражданской обороны» далее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 xml:space="preserve">Для обслуживания и поддержания в готовности ЗС ГО в мирное время в организации не </w:t>
      </w:r>
      <w:r>
        <w:t>создано звено (группа) по обслуживанию ЗС ГО в зависимости от вместимости, (п. 1 ст. 9 Федерального закона № 28-ФЗ, п. 1.4.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Не создаются запасы (резервы) лекарственных препаратов и медицинских и</w:t>
      </w:r>
      <w:r>
        <w:t>зделий, которые включают в себя лекарственные, антисептические и перевязочные средства, (п. 1 ст. 9 Федерального закона № 28-ФЗ, п. 1.6.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Не выполняются обязанности руководителя ГО организации по</w:t>
      </w:r>
      <w:r>
        <w:t xml:space="preserve"> планированию и организации выполнения мероприятий по обеспечению сохранности и готовности ЗС ГО к приему укрываемых, (п. 1 ст. 9 Федерального закона № 28-ФЗ, п. 1.8.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 xml:space="preserve">Не обеспечен </w:t>
      </w:r>
      <w:r>
        <w:t>планово-предупредительный ремонт строительных конструкций ЗС ГО. (п. 1 ст. 9 Федерального закона № 28-ФЗ, п.5.2. Правил эксплуатации защитных сооружений гражданской обороны)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Не обеспечены обозначения ЗС ГО, путем нанесения установленного знака на видном ме</w:t>
      </w:r>
      <w:r>
        <w:t>сте при всех входах, (п. 1 ст. 9 Федерального закона № 28-ФЗ, п.п. 6.2.1.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 xml:space="preserve">Не обеспечено выполнение санитарно-технических требований в ЗС ГО (п. 1 ст. 9 Федерального закона № 28-ФЗ, п.п. 6.4.1 - </w:t>
      </w:r>
      <w:r>
        <w:t>п.п. 6.4.3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Допускается загромождение путей движения в ЗС ГО. (п. 1 ст. 9 Федерального закона № 28-ФЗ, п. 3.2.3.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pBdr>
          <w:left w:val="none" w:sz="0" w:space="4" w:color="auto"/>
        </w:pBdr>
        <w:jc w:val="both"/>
      </w:pPr>
      <w:r>
        <w:t>Не поддерживается те</w:t>
      </w:r>
      <w:r>
        <w:t>мпературный режим в помещениях ЗС ГО. (п. 1 ст. 9 Федерального закона № 28-ФЗ, п.п. 3.2.7.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ind w:hanging="400"/>
        <w:jc w:val="both"/>
      </w:pPr>
      <w:r>
        <w:t>Не соблюдаются противопожарные требования при эксплуатации ЗС ГО (п. 1 ст. 9 Федерального закона № 28-Ф</w:t>
      </w:r>
      <w:r>
        <w:t>З, п.п.3.5.1. Правил эксплуатации защитных сооружений гражданской обороны).</w:t>
      </w:r>
    </w:p>
    <w:p w:rsidR="004D493D">
      <w:pPr>
        <w:numPr>
          <w:ilvl w:val="0"/>
          <w:numId w:val="1"/>
        </w:numPr>
        <w:ind w:hanging="400"/>
        <w:jc w:val="both"/>
      </w:pPr>
      <w:r>
        <w:t xml:space="preserve">В ЗС ГО отсутствует журнал оценки технического состояния ЗС ГО, сигналы оповещения гражданской обороны, план перевода ЗС ГО на режим приема укрываемых, план ЗС ГО с указанием всех </w:t>
      </w:r>
      <w:r>
        <w:t>помещений и находящегося в</w:t>
      </w:r>
      <w:r>
        <w:t xml:space="preserve"> </w:t>
      </w:r>
      <w:r>
        <w:t>них оборудования и путей эвакуации, планы внешних и внутренних инженерных сетей с указанием отключающих устройств, список личного состава звена по обслуживанию ЗС ГО, эксплуатационная схема систем вентиляции ЗС ГО, эксплуатационн</w:t>
      </w:r>
      <w:r>
        <w:t>ая схема водоснабжения и канализации ЗС ГО, эксплуатационная схема электроснабжения ЗС ГО, инструкция по технике безопасности при обслуживании оборудования, инструкции по использованию средств индивидуальной защиты, инструкция по противопожарной безопаснос</w:t>
      </w:r>
      <w:r>
        <w:t>ти, правила поведения укрываемых в ЗС ГО, журнал учета обращений укрываемых за медицинской помощью, список телефонов (п. 1 ст. 9 Федерального закона № 28-ФЗ, п.3.6. Правил эксплуатации защитных сооружений гражданской обороны).</w:t>
      </w:r>
    </w:p>
    <w:p w:rsidR="004D493D">
      <w:pPr>
        <w:ind w:firstLine="709"/>
        <w:jc w:val="both"/>
      </w:pPr>
      <w:r>
        <w:t>Причиной и условием, способст</w:t>
      </w:r>
      <w:r>
        <w:t xml:space="preserve">вующими нарушениям федерального законодательства о гражданской обороне явилось ненадлежащее исполнение требований законодательства и иных нормативных правовых актов должностным лицом - врио директора </w:t>
      </w:r>
      <w:r>
        <w:rPr>
          <w:rStyle w:val="cat-OrganizationNamegrp-36rplc-32"/>
        </w:rPr>
        <w:t>наименование организации</w:t>
      </w:r>
      <w:r>
        <w:t xml:space="preserve"> </w:t>
      </w:r>
      <w:r>
        <w:rPr>
          <w:rStyle w:val="cat-FIOgrp-28rplc-33"/>
        </w:rPr>
        <w:t>фио</w:t>
      </w:r>
    </w:p>
    <w:p w:rsidR="004D493D">
      <w:pPr>
        <w:ind w:firstLine="709"/>
        <w:jc w:val="both"/>
      </w:pPr>
      <w:r>
        <w:t>Также установлено, что ЗС Г</w:t>
      </w:r>
      <w:r>
        <w:t>О, принадлежащее Обществу, в настоящее время к приему укрываемых не готово.</w:t>
      </w:r>
    </w:p>
    <w:p w:rsidR="004D493D">
      <w:pPr>
        <w:ind w:firstLine="709"/>
        <w:jc w:val="both"/>
      </w:pPr>
      <w:r>
        <w:t xml:space="preserve">В ходе проверки установлено, что согласно извлечения о регистрации права собственности на недвижимое имущество от </w:t>
      </w:r>
      <w:r>
        <w:rPr>
          <w:rStyle w:val="cat-Dategrp-17rplc-34"/>
        </w:rPr>
        <w:t>дата</w:t>
      </w:r>
      <w:r>
        <w:t xml:space="preserve"> №6240798 на недвижимое имущество - здание конторы </w:t>
      </w:r>
      <w:r>
        <w:rPr>
          <w:rStyle w:val="cat-OrganizationNamegrp-37rplc-35"/>
        </w:rPr>
        <w:t>наименовани</w:t>
      </w:r>
      <w:r>
        <w:rPr>
          <w:rStyle w:val="cat-OrganizationNamegrp-37rplc-35"/>
        </w:rPr>
        <w:t>е организации</w:t>
      </w:r>
      <w:r>
        <w:t>, в подвальном помещении которого располагается ЗС ГО, указана коллективная форма собственности.</w:t>
      </w:r>
    </w:p>
    <w:p w:rsidR="004D493D">
      <w:pPr>
        <w:ind w:firstLine="709"/>
        <w:jc w:val="both"/>
      </w:pPr>
      <w:r>
        <w:t xml:space="preserve">В соответствии с листом записи Единого государственного реестра юридических лиц (далее - ЕГРЮЛ) от </w:t>
      </w:r>
      <w:r>
        <w:rPr>
          <w:rStyle w:val="cat-Dategrp-18rplc-36"/>
        </w:rPr>
        <w:t>дата</w:t>
      </w:r>
      <w:r>
        <w:t xml:space="preserve"> в ЕГРЮЛ внесены сведения в отношении юриди</w:t>
      </w:r>
      <w:r>
        <w:t xml:space="preserve">ческого лица </w:t>
      </w:r>
      <w:r>
        <w:rPr>
          <w:rStyle w:val="cat-OrganizationNamegrp-38rplc-37"/>
        </w:rPr>
        <w:t>наименование организации</w:t>
      </w:r>
      <w:r>
        <w:t>.</w:t>
      </w:r>
    </w:p>
    <w:p w:rsidR="004D493D">
      <w:pPr>
        <w:ind w:firstLine="709"/>
        <w:jc w:val="both"/>
      </w:pPr>
      <w:r>
        <w:t xml:space="preserve">На основании решения Наблюдательного совета </w:t>
      </w:r>
      <w:r>
        <w:rPr>
          <w:rStyle w:val="cat-OrganizationNamegrp-36rplc-38"/>
        </w:rPr>
        <w:t>наименование организации</w:t>
      </w:r>
      <w:r>
        <w:t xml:space="preserve"> б/н от </w:t>
      </w:r>
      <w:r>
        <w:rPr>
          <w:rStyle w:val="cat-Dategrp-19rplc-39"/>
        </w:rPr>
        <w:t>дата</w:t>
      </w:r>
      <w:r>
        <w:t xml:space="preserve"> на должность временно исполняющего обязанности директора Общества назначен </w:t>
      </w:r>
      <w:r>
        <w:rPr>
          <w:rStyle w:val="cat-FIOgrp-28rplc-40"/>
        </w:rPr>
        <w:t>фио</w:t>
      </w:r>
    </w:p>
    <w:p w:rsidR="004D493D">
      <w:pPr>
        <w:ind w:firstLine="709"/>
        <w:jc w:val="both"/>
      </w:pPr>
      <w:r>
        <w:t xml:space="preserve">Согласно приказу врио директора Общества от </w:t>
      </w:r>
      <w:r>
        <w:rPr>
          <w:rStyle w:val="cat-Dategrp-20rplc-41"/>
        </w:rPr>
        <w:t>дата</w:t>
      </w:r>
      <w:r>
        <w:tab/>
      </w:r>
      <w:r>
        <w:t xml:space="preserve">№2-К </w:t>
      </w:r>
      <w:r>
        <w:rPr>
          <w:rStyle w:val="cat-FIOgrp-28rplc-42"/>
        </w:rPr>
        <w:t>фио</w:t>
      </w:r>
      <w:r>
        <w:t xml:space="preserve"> вступил в указанную должность.</w:t>
      </w:r>
    </w:p>
    <w:p w:rsidR="004D493D">
      <w:pPr>
        <w:ind w:firstLine="709"/>
        <w:jc w:val="both"/>
      </w:pPr>
      <w:r>
        <w:t>Проверкой установлено, что причиной и условием, способствующими нарушениям федерального законодательства, явилось ненадлежащее исполнение требований федерального законодательства и иных нормативных правовых актов должностным</w:t>
      </w:r>
      <w:r>
        <w:t xml:space="preserve"> лицом - врио директора Общества </w:t>
      </w:r>
      <w:r>
        <w:rPr>
          <w:rStyle w:val="cat-FIOgrp-28rplc-43"/>
        </w:rPr>
        <w:t>фио</w:t>
      </w:r>
      <w:r>
        <w:t>, ответственным за данный участок деятельности Общества.</w:t>
      </w:r>
    </w:p>
    <w:p w:rsidR="004D493D">
      <w:pPr>
        <w:ind w:firstLine="709"/>
        <w:jc w:val="both"/>
      </w:pPr>
      <w:r>
        <w:t xml:space="preserve">В соответствии с п. 2.17 раздела II раздела должностной инструкции №1 директора Общества, утвержденной </w:t>
      </w:r>
      <w:r>
        <w:rPr>
          <w:rStyle w:val="cat-Dategrp-20rplc-44"/>
        </w:rPr>
        <w:t>дата</w:t>
      </w:r>
      <w:r>
        <w:t>, в его должностные обязанности входит ответственность п</w:t>
      </w:r>
      <w:r>
        <w:t>о вопросам соблюдения законодательства о гражданской</w:t>
      </w:r>
    </w:p>
    <w:p w:rsidR="004D493D">
      <w:pPr>
        <w:ind w:firstLine="709"/>
        <w:jc w:val="both"/>
      </w:pPr>
      <w:r>
        <w:t>Частью 1 статьи 20.7 Ко 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</w:t>
      </w:r>
      <w:r>
        <w:t>овий (правил) эксплуатации технических систем управления гражданской обороны и объектов гражданской обороны;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4D493D">
      <w:pPr>
        <w:ind w:firstLine="709"/>
        <w:jc w:val="both"/>
      </w:pPr>
      <w:r>
        <w:t>Объектом а</w:t>
      </w:r>
      <w:r>
        <w:t>дминистративного правонарушения, предусмотренного ч.1 ст.20.7 КоАП РФ, являются отношения в области обеспечения общественного порядка и общественной безопасности.</w:t>
      </w:r>
    </w:p>
    <w:p w:rsidR="004D493D">
      <w:pPr>
        <w:ind w:firstLine="709"/>
        <w:jc w:val="both"/>
      </w:pPr>
      <w:r>
        <w:t>Под правилами в области гражданской обороны следует понимать специальные условия (требования)</w:t>
      </w:r>
      <w:r>
        <w:t xml:space="preserve">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</w:t>
      </w:r>
      <w:r>
        <w:t xml:space="preserve">ыми законами и иными нормативными правовыми актами Российской Федерации. </w:t>
      </w:r>
    </w:p>
    <w:p w:rsidR="004D493D">
      <w:pPr>
        <w:ind w:firstLine="709"/>
        <w:jc w:val="both"/>
      </w:pPr>
      <w:r>
        <w:t xml:space="preserve">Основные требования и мероприятия, обязательные к осуществлению в области гражданской обороны, установлены Федеральным законом от </w:t>
      </w:r>
      <w:r>
        <w:rPr>
          <w:rStyle w:val="cat-Dategrp-14rplc-45"/>
        </w:rPr>
        <w:t>дата</w:t>
      </w:r>
      <w:r>
        <w:t xml:space="preserve"> №28-ФЗ «О гражданской обороне».</w:t>
      </w:r>
    </w:p>
    <w:p w:rsidR="004D493D">
      <w:pPr>
        <w:ind w:firstLine="709"/>
        <w:jc w:val="both"/>
      </w:pPr>
      <w:r>
        <w:t>Объективную сто</w:t>
      </w:r>
      <w:r>
        <w:t>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4D493D">
      <w:pPr>
        <w:ind w:firstLine="709"/>
        <w:jc w:val="both"/>
      </w:pPr>
      <w:r>
        <w:t>С субъективной стороны совершение данного правонарушения возможно</w:t>
      </w:r>
      <w:r>
        <w:t xml:space="preserve"> как умышленно, так и по неосторожности.</w:t>
      </w:r>
    </w:p>
    <w:p w:rsidR="004D493D">
      <w:pPr>
        <w:ind w:firstLine="709"/>
        <w:jc w:val="both"/>
      </w:pPr>
      <w:r>
        <w:t>В качестве субъекта административной ответственности выступают как юридические, так и должностные лица.</w:t>
      </w:r>
    </w:p>
    <w:p w:rsidR="004D493D">
      <w:pPr>
        <w:ind w:firstLine="709"/>
        <w:jc w:val="both"/>
      </w:pPr>
      <w:r>
        <w:t>Статьей 2.4 КоАП РФ установлено, что к административной ответственности подлежит должностное лицо в случае сове</w:t>
      </w:r>
      <w:r>
        <w:t>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493D">
      <w:pPr>
        <w:ind w:firstLine="709"/>
        <w:jc w:val="both"/>
      </w:pPr>
      <w:r>
        <w:t>Согласно части 2 статьи 4.5 КоАП РФ при длящемся административном правонарушении сроки, предусмотренные частью 1 настоящей статьи</w:t>
      </w:r>
      <w:r>
        <w:t>, начинают исчисляться со дня обнаружения административного правонарушения.</w:t>
      </w:r>
    </w:p>
    <w:p w:rsidR="004D493D">
      <w:pPr>
        <w:ind w:firstLine="709"/>
        <w:jc w:val="both"/>
      </w:pPr>
      <w:r>
        <w:t xml:space="preserve">Административное правонарушение, совершенное должностным лицом </w:t>
      </w:r>
      <w:r>
        <w:rPr>
          <w:rStyle w:val="cat-FIOgrp-28rplc-46"/>
        </w:rPr>
        <w:t>фио</w:t>
      </w:r>
      <w:r>
        <w:t xml:space="preserve">, является длящимся, выявлено по результатам прокурорской проверки – </w:t>
      </w:r>
      <w:r>
        <w:rPr>
          <w:rStyle w:val="cat-Dategrp-13rplc-47"/>
        </w:rPr>
        <w:t>дата</w:t>
      </w:r>
      <w:r>
        <w:t>.</w:t>
      </w:r>
    </w:p>
    <w:p w:rsidR="004D493D">
      <w:pPr>
        <w:ind w:firstLine="709"/>
        <w:jc w:val="both"/>
      </w:pPr>
      <w:r>
        <w:t xml:space="preserve">Таким образом, время совершения административного правонарушения - </w:t>
      </w:r>
      <w:r>
        <w:rPr>
          <w:rStyle w:val="cat-Dategrp-21rplc-48"/>
        </w:rPr>
        <w:t>дата</w:t>
      </w:r>
      <w:r>
        <w:t xml:space="preserve"> с 11 час. по 14 час.</w:t>
      </w:r>
    </w:p>
    <w:p w:rsidR="004D493D">
      <w:pPr>
        <w:ind w:firstLine="709"/>
        <w:jc w:val="both"/>
      </w:pPr>
      <w:r>
        <w:t xml:space="preserve">Местом совершения административного правонарушения является защитное сооружение гражданской обороны, расположенное в здании конторы </w:t>
      </w:r>
      <w:r>
        <w:rPr>
          <w:rStyle w:val="cat-OrganizationNamegrp-36rplc-49"/>
        </w:rPr>
        <w:t>наименование организации</w:t>
      </w:r>
      <w:r>
        <w:t xml:space="preserve">, по адресу: </w:t>
      </w:r>
      <w:r>
        <w:rPr>
          <w:rStyle w:val="cat-Addressgrp-9rplc-50"/>
        </w:rPr>
        <w:t>адрес</w:t>
      </w:r>
      <w:r>
        <w:t>.</w:t>
      </w:r>
    </w:p>
    <w:p w:rsidR="004D493D">
      <w:pPr>
        <w:ind w:firstLine="709"/>
        <w:jc w:val="both"/>
      </w:pPr>
      <w:r>
        <w:t xml:space="preserve">Таким образом, в действиях (бездействии) должностного лица </w:t>
      </w:r>
      <w:r>
        <w:rPr>
          <w:rStyle w:val="cat-FIOgrp-26rplc-51"/>
        </w:rPr>
        <w:t>фио</w:t>
      </w:r>
      <w:r>
        <w:t xml:space="preserve"> усматривается состав административного правонарушения, предусмотренного ч.1 ст.20.7 Кодекса Российской Федерации об административных правонарушениях - невыполнение требовани</w:t>
      </w:r>
      <w:r>
        <w:t>й и мероприятий в области гражданской обороны.</w:t>
      </w:r>
    </w:p>
    <w:p w:rsidR="004D493D">
      <w:pPr>
        <w:ind w:firstLine="709"/>
        <w:jc w:val="both"/>
      </w:pPr>
      <w:r>
        <w:t xml:space="preserve">Вина </w:t>
      </w:r>
      <w:r>
        <w:rPr>
          <w:rStyle w:val="cat-FIOgrp-28rplc-52"/>
        </w:rPr>
        <w:t>фио</w:t>
      </w:r>
      <w:r>
        <w:t xml:space="preserve"> в совершении административного правонарушения, предусмотренного ч.1 ст.20.7 КоАП РФ, подтверждается следующими доказательствами: постановлением заместителя прокурора </w:t>
      </w:r>
      <w:r>
        <w:rPr>
          <w:rStyle w:val="cat-Addressgrp-6rplc-53"/>
        </w:rPr>
        <w:t>адрес</w:t>
      </w:r>
      <w:r>
        <w:t xml:space="preserve"> о возбуждении дела об админи</w:t>
      </w:r>
      <w:r>
        <w:t xml:space="preserve">стративном правонарушении от </w:t>
      </w:r>
      <w:r>
        <w:rPr>
          <w:rStyle w:val="cat-Dategrp-22rplc-54"/>
        </w:rPr>
        <w:t>дата</w:t>
      </w:r>
      <w:r>
        <w:t xml:space="preserve"> (л.д. 16-20), решением о проверке от </w:t>
      </w:r>
      <w:r>
        <w:rPr>
          <w:rStyle w:val="cat-Dategrp-23rplc-55"/>
        </w:rPr>
        <w:t>дата</w:t>
      </w:r>
      <w:r>
        <w:t xml:space="preserve"> (л.д. 1), материалами проверки (л.д. 2-13), </w:t>
      </w:r>
      <w:r>
        <w:t xml:space="preserve">копией уведомления от </w:t>
      </w:r>
      <w:r>
        <w:rPr>
          <w:rStyle w:val="cat-Dategrp-24rplc-56"/>
        </w:rPr>
        <w:t>дата</w:t>
      </w:r>
      <w:r>
        <w:t xml:space="preserve">  (л.д. 14-15), а также другими оцененными в совокупности материалами дела. Мировой судья данные доказательств</w:t>
      </w:r>
      <w:r>
        <w:t>а оценивает как достоверные, оснований не доверять представленному административному материалу у мирового судьи не имеется.</w:t>
      </w:r>
    </w:p>
    <w:p w:rsidR="004D493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8rplc-57"/>
        </w:rPr>
        <w:t>фио</w:t>
      </w:r>
      <w:r>
        <w:t xml:space="preserve"> были проведены в строгой последовательности, соста</w:t>
      </w:r>
      <w:r>
        <w:t>вленный в отношении него административный материал логичен, действия последовательны и непротиворечивы.</w:t>
      </w:r>
    </w:p>
    <w:p w:rsidR="004D493D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</w:t>
      </w:r>
      <w:r>
        <w:t xml:space="preserve">ла в их совокупности, установлены состав и событие административного правонарушения, вменяемого в вину </w:t>
      </w:r>
      <w:r>
        <w:rPr>
          <w:rStyle w:val="cat-FIOgrp-28rplc-58"/>
        </w:rPr>
        <w:t>фио</w:t>
      </w:r>
    </w:p>
    <w:p w:rsidR="004D493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8rplc-59"/>
        </w:rPr>
        <w:t>фио</w:t>
      </w:r>
      <w:r>
        <w:t xml:space="preserve"> и иным документам, поскольку они составлены по установлен</w:t>
      </w:r>
      <w:r>
        <w:t>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493D">
      <w:pPr>
        <w:ind w:firstLine="709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28rplc-60"/>
        </w:rPr>
        <w:t>фио</w:t>
      </w:r>
      <w:r>
        <w:t xml:space="preserve"> административного </w:t>
      </w:r>
      <w:r>
        <w:t>правонарушения, личность правонарушителя, его имущественное положение.</w:t>
      </w:r>
    </w:p>
    <w:p w:rsidR="004D493D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8rplc-61"/>
        </w:rPr>
        <w:t>фио</w:t>
      </w:r>
      <w:r>
        <w:t>, мировым судьёй  не уста</w:t>
      </w:r>
      <w:r>
        <w:t xml:space="preserve">новлено. </w:t>
      </w:r>
    </w:p>
    <w:p w:rsidR="004D493D">
      <w:pPr>
        <w:ind w:firstLine="709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28rplc-62"/>
        </w:rPr>
        <w:t>фио</w:t>
      </w:r>
      <w:r>
        <w:t xml:space="preserve"> административное наказание в виде минимального штрафа, предусмотренного ч.1 ст.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 КоАП РФ. </w:t>
      </w:r>
    </w:p>
    <w:p w:rsidR="004D493D">
      <w:pPr>
        <w:ind w:firstLine="709"/>
        <w:jc w:val="both"/>
      </w:pPr>
      <w:r>
        <w:t>Руководствуясь ч.1 ст.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, ст.ст. 29.9 - 29.11 Кодекса Российской Федерации об административных правонарушениях, мировой судья </w:t>
      </w:r>
    </w:p>
    <w:p w:rsidR="004D493D">
      <w:pPr>
        <w:ind w:right="23"/>
        <w:jc w:val="center"/>
      </w:pPr>
      <w:r>
        <w:rPr>
          <w:b/>
          <w:bCs/>
        </w:rPr>
        <w:t>П О С</w:t>
      </w:r>
      <w:r>
        <w:rPr>
          <w:b/>
          <w:bCs/>
        </w:rPr>
        <w:t xml:space="preserve"> Т А Н О В И Л:  </w:t>
      </w:r>
    </w:p>
    <w:p w:rsidR="004D493D">
      <w:pPr>
        <w:ind w:firstLine="709"/>
        <w:jc w:val="both"/>
      </w:pPr>
      <w:r>
        <w:t xml:space="preserve">признать должностное лицо - временно исполняющего обязанности директора </w:t>
      </w:r>
      <w:r>
        <w:rPr>
          <w:rStyle w:val="cat-OrganizationNamegrp-35rplc-63"/>
        </w:rPr>
        <w:t>наименование организации</w:t>
      </w:r>
      <w:r>
        <w:t xml:space="preserve"> </w:t>
      </w:r>
      <w:r>
        <w:rPr>
          <w:rStyle w:val="cat-FIOgrp-26rplc-64"/>
        </w:rPr>
        <w:t>фио</w:t>
      </w:r>
      <w:r>
        <w:t xml:space="preserve">, </w:t>
      </w:r>
      <w:r>
        <w:rPr>
          <w:rStyle w:val="cat-PassportDatagrp-33rplc-65"/>
        </w:rPr>
        <w:t>паспортные данные</w:t>
      </w:r>
      <w:r>
        <w:t>,  виновным в совершении административного правонарушения, предусмотренного ч.1 ст.</w:t>
      </w:r>
      <w:hyperlink r:id="rId4" w:tgtFrame="_blank" w:history="1">
        <w:r>
          <w:rPr>
            <w:color w:val="0000EE"/>
          </w:rPr>
          <w:t>20.7</w:t>
        </w:r>
      </w:hyperlink>
      <w: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32rplc-66"/>
        </w:rPr>
        <w:t>сумма</w:t>
      </w:r>
      <w:r>
        <w:t xml:space="preserve">. </w:t>
      </w:r>
    </w:p>
    <w:p w:rsidR="004D493D">
      <w:pPr>
        <w:ind w:firstLine="709"/>
        <w:jc w:val="both"/>
      </w:pPr>
      <w:r>
        <w:t xml:space="preserve">В соответствии с частью </w:t>
      </w:r>
      <w:r>
        <w:t>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в законную силу по следующим банковским реквизитам: Юридический адрес: </w:t>
      </w:r>
      <w:r>
        <w:rPr>
          <w:rStyle w:val="cat-Addressgrp-10rplc-67"/>
        </w:rPr>
        <w:t>адрес</w:t>
      </w:r>
      <w:r>
        <w:t xml:space="preserve">60-летия СССР, 28 Почтовый адрес: </w:t>
      </w:r>
      <w:r>
        <w:rPr>
          <w:rStyle w:val="cat-Addressgrp-10rplc-68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69"/>
        </w:rPr>
        <w:t>адрес</w:t>
      </w:r>
      <w:r>
        <w:t xml:space="preserve"> (Министерство юстиции </w:t>
      </w:r>
      <w:r>
        <w:rPr>
          <w:rStyle w:val="cat-Addressgrp-1rplc-70"/>
        </w:rPr>
        <w:t>адрес</w:t>
      </w:r>
      <w:r>
        <w:t>)  Наименов</w:t>
      </w:r>
      <w:r>
        <w:t xml:space="preserve">ание банка: Отделение </w:t>
      </w:r>
      <w:r>
        <w:rPr>
          <w:rStyle w:val="cat-Addressgrp-1rplc-71"/>
        </w:rPr>
        <w:t>адрес</w:t>
      </w:r>
      <w:r>
        <w:t xml:space="preserve"> Банка России//УФК по </w:t>
      </w:r>
      <w:r>
        <w:rPr>
          <w:rStyle w:val="cat-Addressgrp-11rplc-72"/>
        </w:rPr>
        <w:t>адрес</w:t>
      </w:r>
      <w:r>
        <w:t xml:space="preserve"> ИНН </w:t>
      </w:r>
      <w:r>
        <w:rPr>
          <w:rStyle w:val="cat-PhoneNumbergrp-39rplc-73"/>
        </w:rPr>
        <w:t>телефон</w:t>
      </w:r>
      <w:r>
        <w:t xml:space="preserve"> КПП </w:t>
      </w:r>
      <w:r>
        <w:rPr>
          <w:rStyle w:val="cat-PhoneNumbergrp-40rplc-74"/>
        </w:rPr>
        <w:t>телефон</w:t>
      </w:r>
      <w:r>
        <w:t xml:space="preserve"> БИК </w:t>
      </w:r>
      <w:r>
        <w:rPr>
          <w:rStyle w:val="cat-PhoneNumbergrp-41rplc-7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42rplc-76"/>
        </w:rPr>
        <w:t>телефон</w:t>
      </w:r>
      <w:r>
        <w:t xml:space="preserve"> в УФК по </w:t>
      </w:r>
      <w:r>
        <w:rPr>
          <w:rStyle w:val="cat-Addressgrp-1rplc-77"/>
        </w:rPr>
        <w:t>адрес</w:t>
      </w:r>
      <w:r>
        <w:t xml:space="preserve"> Код Сводного реестра </w:t>
      </w:r>
      <w:r>
        <w:rPr>
          <w:rStyle w:val="cat-PhoneNumbergrp-43rplc-78"/>
        </w:rPr>
        <w:t>телефон</w:t>
      </w:r>
      <w:r>
        <w:t xml:space="preserve"> ОКТМО </w:t>
      </w:r>
      <w:r>
        <w:rPr>
          <w:rStyle w:val="cat-PhoneNumbergrp-44rplc-79"/>
        </w:rPr>
        <w:t>телефон</w:t>
      </w:r>
      <w:r>
        <w:t xml:space="preserve"> КБК </w:t>
      </w:r>
      <w:r>
        <w:rPr>
          <w:rStyle w:val="cat-PhoneNumbergrp-45rplc-80"/>
        </w:rPr>
        <w:t>телефон</w:t>
      </w:r>
      <w:r>
        <w:t xml:space="preserve"> </w:t>
      </w:r>
      <w:r>
        <w:rPr>
          <w:rStyle w:val="cat-PhoneNumbergrp-46rplc-81"/>
        </w:rPr>
        <w:t>телефон</w:t>
      </w:r>
      <w:r>
        <w:t>, Статья 7 – штрафы за невыполнение требований и мероприятий в области гражданской обороны.</w:t>
      </w:r>
    </w:p>
    <w:p w:rsidR="004D493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2"/>
        </w:rPr>
        <w:t>адрес</w:t>
      </w:r>
      <w:r>
        <w:t xml:space="preserve"> через мирового судью судебного участка № 29 Бахчисарайского судебного ра</w:t>
      </w:r>
      <w:r>
        <w:t>йона (</w:t>
      </w:r>
      <w:r>
        <w:rPr>
          <w:rStyle w:val="cat-Addressgrp-2rplc-83"/>
        </w:rPr>
        <w:t>адрес</w:t>
      </w:r>
      <w:r>
        <w:t xml:space="preserve">) </w:t>
      </w:r>
      <w:r>
        <w:rPr>
          <w:rStyle w:val="cat-Addressgrp-1rplc-84"/>
        </w:rPr>
        <w:t>адрес</w:t>
      </w:r>
      <w:r>
        <w:t xml:space="preserve"> в течение 10 суток со дня вручения или получения его копии.</w:t>
      </w:r>
    </w:p>
    <w:p w:rsidR="004D493D">
      <w:pPr>
        <w:ind w:firstLine="851"/>
        <w:jc w:val="both"/>
      </w:pPr>
    </w:p>
    <w:p w:rsidR="004D493D">
      <w:pPr>
        <w:jc w:val="both"/>
      </w:pPr>
      <w:r>
        <w:rPr>
          <w:b/>
          <w:bCs/>
        </w:rPr>
        <w:t xml:space="preserve">            Мировой судья                                                                             </w:t>
      </w:r>
      <w:r>
        <w:rPr>
          <w:rStyle w:val="cat-FIOgrp-29rplc-85"/>
          <w:b/>
          <w:bCs/>
        </w:rPr>
        <w:t>фио</w:t>
      </w:r>
      <w:r>
        <w:rPr>
          <w:b/>
          <w:bCs/>
        </w:rPr>
        <w:t xml:space="preserve"> </w:t>
      </w:r>
    </w:p>
    <w:p w:rsidR="004D493D">
      <w:pPr>
        <w:jc w:val="both"/>
      </w:pPr>
    </w:p>
    <w:p w:rsidR="004D493D">
      <w:pPr>
        <w:jc w:val="both"/>
      </w:pPr>
    </w:p>
    <w:p w:rsidR="004D493D">
      <w:pPr>
        <w:jc w:val="both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D"/>
    <w:rsid w:val="004D493D"/>
    <w:rsid w:val="007A4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5rplc-5">
    <w:name w:val="cat-FIO grp-25 rplc-5"/>
    <w:basedOn w:val="DefaultParagraphFont"/>
  </w:style>
  <w:style w:type="character" w:customStyle="1" w:styleId="cat-OrganizationNamegrp-35rplc-6">
    <w:name w:val="cat-OrganizationName grp-35 rplc-6"/>
    <w:basedOn w:val="DefaultParagraphFont"/>
  </w:style>
  <w:style w:type="character" w:customStyle="1" w:styleId="cat-FIOgrp-26rplc-7">
    <w:name w:val="cat-FIO grp-26 rplc-7"/>
    <w:basedOn w:val="DefaultParagraphFont"/>
  </w:style>
  <w:style w:type="character" w:customStyle="1" w:styleId="cat-PassportDatagrp-33rplc-8">
    <w:name w:val="cat-PassportData grp-33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27rplc-13">
    <w:name w:val="cat-FIO grp-27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OrganizationNamegrp-35rplc-15">
    <w:name w:val="cat-OrganizationName grp-35 rplc-15"/>
    <w:basedOn w:val="DefaultParagraphFont"/>
  </w:style>
  <w:style w:type="character" w:customStyle="1" w:styleId="cat-FIOgrp-28rplc-16">
    <w:name w:val="cat-FIO grp-28 rplc-16"/>
    <w:basedOn w:val="DefaultParagraphFont"/>
  </w:style>
  <w:style w:type="character" w:customStyle="1" w:styleId="cat-FIOgrp-28rplc-17">
    <w:name w:val="cat-FIO grp-28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28rplc-19">
    <w:name w:val="cat-FIO grp-28 rplc-19"/>
    <w:basedOn w:val="DefaultParagraphFont"/>
  </w:style>
  <w:style w:type="character" w:customStyle="1" w:styleId="cat-SumInWordsgrp-30rplc-20">
    <w:name w:val="cat-SumInWords grp-30 rplc-20"/>
    <w:basedOn w:val="DefaultParagraphFont"/>
  </w:style>
  <w:style w:type="character" w:customStyle="1" w:styleId="cat-SumInWordsgrp-31rplc-21">
    <w:name w:val="cat-SumInWords grp-31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36rplc-27">
    <w:name w:val="cat-OrganizationName grp-36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OrganizationNamegrp-36rplc-32">
    <w:name w:val="cat-OrganizationName grp-36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OrganizationNamegrp-37rplc-35">
    <w:name w:val="cat-OrganizationName grp-37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OrganizationNamegrp-38rplc-37">
    <w:name w:val="cat-OrganizationName grp-38 rplc-37"/>
    <w:basedOn w:val="DefaultParagraphFont"/>
  </w:style>
  <w:style w:type="character" w:customStyle="1" w:styleId="cat-OrganizationNamegrp-36rplc-38">
    <w:name w:val="cat-OrganizationName grp-36 rplc-38"/>
    <w:basedOn w:val="DefaultParagraphFont"/>
  </w:style>
  <w:style w:type="character" w:customStyle="1" w:styleId="cat-Dategrp-19rplc-39">
    <w:name w:val="cat-Date grp-19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FIOgrp-28rplc-42">
    <w:name w:val="cat-FIO grp-28 rplc-42"/>
    <w:basedOn w:val="DefaultParagraphFont"/>
  </w:style>
  <w:style w:type="character" w:customStyle="1" w:styleId="cat-FIOgrp-28rplc-43">
    <w:name w:val="cat-FIO grp-28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FIOgrp-28rplc-46">
    <w:name w:val="cat-FIO grp-28 rplc-46"/>
    <w:basedOn w:val="DefaultParagraphFont"/>
  </w:style>
  <w:style w:type="character" w:customStyle="1" w:styleId="cat-Dategrp-13rplc-47">
    <w:name w:val="cat-Date grp-13 rplc-47"/>
    <w:basedOn w:val="DefaultParagraphFont"/>
  </w:style>
  <w:style w:type="character" w:customStyle="1" w:styleId="cat-Dategrp-21rplc-48">
    <w:name w:val="cat-Date grp-21 rplc-48"/>
    <w:basedOn w:val="DefaultParagraphFont"/>
  </w:style>
  <w:style w:type="character" w:customStyle="1" w:styleId="cat-OrganizationNamegrp-36rplc-49">
    <w:name w:val="cat-OrganizationName grp-36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FIOgrp-28rplc-52">
    <w:name w:val="cat-FIO grp-28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Dategrp-22rplc-54">
    <w:name w:val="cat-Date grp-22 rplc-54"/>
    <w:basedOn w:val="DefaultParagraphFont"/>
  </w:style>
  <w:style w:type="character" w:customStyle="1" w:styleId="cat-Dategrp-23rplc-55">
    <w:name w:val="cat-Date grp-23 rplc-55"/>
    <w:basedOn w:val="DefaultParagraphFont"/>
  </w:style>
  <w:style w:type="character" w:customStyle="1" w:styleId="cat-Dategrp-24rplc-56">
    <w:name w:val="cat-Date grp-24 rplc-56"/>
    <w:basedOn w:val="DefaultParagraphFont"/>
  </w:style>
  <w:style w:type="character" w:customStyle="1" w:styleId="cat-FIOgrp-28rplc-57">
    <w:name w:val="cat-FIO grp-28 rplc-57"/>
    <w:basedOn w:val="DefaultParagraphFont"/>
  </w:style>
  <w:style w:type="character" w:customStyle="1" w:styleId="cat-FIOgrp-28rplc-58">
    <w:name w:val="cat-FIO grp-28 rplc-58"/>
    <w:basedOn w:val="DefaultParagraphFont"/>
  </w:style>
  <w:style w:type="character" w:customStyle="1" w:styleId="cat-FIOgrp-28rplc-59">
    <w:name w:val="cat-FIO grp-28 rplc-59"/>
    <w:basedOn w:val="DefaultParagraphFont"/>
  </w:style>
  <w:style w:type="character" w:customStyle="1" w:styleId="cat-FIOgrp-28rplc-60">
    <w:name w:val="cat-FIO grp-28 rplc-60"/>
    <w:basedOn w:val="DefaultParagraphFont"/>
  </w:style>
  <w:style w:type="character" w:customStyle="1" w:styleId="cat-FIOgrp-28rplc-61">
    <w:name w:val="cat-FIO grp-28 rplc-61"/>
    <w:basedOn w:val="DefaultParagraphFont"/>
  </w:style>
  <w:style w:type="character" w:customStyle="1" w:styleId="cat-FIOgrp-28rplc-62">
    <w:name w:val="cat-FIO grp-28 rplc-62"/>
    <w:basedOn w:val="DefaultParagraphFont"/>
  </w:style>
  <w:style w:type="character" w:customStyle="1" w:styleId="cat-OrganizationNamegrp-35rplc-63">
    <w:name w:val="cat-OrganizationName grp-35 rplc-63"/>
    <w:basedOn w:val="DefaultParagraphFont"/>
  </w:style>
  <w:style w:type="character" w:customStyle="1" w:styleId="cat-FIOgrp-26rplc-64">
    <w:name w:val="cat-FIO grp-26 rplc-64"/>
    <w:basedOn w:val="DefaultParagraphFont"/>
  </w:style>
  <w:style w:type="character" w:customStyle="1" w:styleId="cat-PassportDatagrp-33rplc-65">
    <w:name w:val="cat-PassportData grp-33 rplc-65"/>
    <w:basedOn w:val="DefaultParagraphFont"/>
  </w:style>
  <w:style w:type="character" w:customStyle="1" w:styleId="cat-Sumgrp-32rplc-66">
    <w:name w:val="cat-Sum grp-32 rplc-66"/>
    <w:basedOn w:val="DefaultParagraphFont"/>
  </w:style>
  <w:style w:type="character" w:customStyle="1" w:styleId="cat-Addressgrp-10rplc-67">
    <w:name w:val="cat-Address grp-10 rplc-67"/>
    <w:basedOn w:val="DefaultParagraphFont"/>
  </w:style>
  <w:style w:type="character" w:customStyle="1" w:styleId="cat-Addressgrp-10rplc-68">
    <w:name w:val="cat-Address grp-10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PhoneNumbergrp-39rplc-73">
    <w:name w:val="cat-PhoneNumber grp-39 rplc-73"/>
    <w:basedOn w:val="DefaultParagraphFont"/>
  </w:style>
  <w:style w:type="character" w:customStyle="1" w:styleId="cat-PhoneNumbergrp-40rplc-74">
    <w:name w:val="cat-PhoneNumber grp-40 rplc-74"/>
    <w:basedOn w:val="DefaultParagraphFont"/>
  </w:style>
  <w:style w:type="character" w:customStyle="1" w:styleId="cat-PhoneNumbergrp-41rplc-75">
    <w:name w:val="cat-PhoneNumber grp-41 rplc-75"/>
    <w:basedOn w:val="DefaultParagraphFont"/>
  </w:style>
  <w:style w:type="character" w:customStyle="1" w:styleId="cat-PhoneNumbergrp-42rplc-76">
    <w:name w:val="cat-PhoneNumber grp-42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PhoneNumbergrp-43rplc-78">
    <w:name w:val="cat-PhoneNumber grp-43 rplc-78"/>
    <w:basedOn w:val="DefaultParagraphFont"/>
  </w:style>
  <w:style w:type="character" w:customStyle="1" w:styleId="cat-PhoneNumbergrp-44rplc-79">
    <w:name w:val="cat-PhoneNumber grp-44 rplc-79"/>
    <w:basedOn w:val="DefaultParagraphFont"/>
  </w:style>
  <w:style w:type="character" w:customStyle="1" w:styleId="cat-PhoneNumbergrp-45rplc-80">
    <w:name w:val="cat-PhoneNumber grp-45 rplc-80"/>
    <w:basedOn w:val="DefaultParagraphFont"/>
  </w:style>
  <w:style w:type="character" w:customStyle="1" w:styleId="cat-PhoneNumbergrp-46rplc-81">
    <w:name w:val="cat-PhoneNumber grp-46 rplc-81"/>
    <w:basedOn w:val="DefaultParagraphFont"/>
  </w:style>
  <w:style w:type="character" w:customStyle="1" w:styleId="cat-Addressgrp-1rplc-82">
    <w:name w:val="cat-Address grp-1 rplc-82"/>
    <w:basedOn w:val="DefaultParagraphFont"/>
  </w:style>
  <w:style w:type="character" w:customStyle="1" w:styleId="cat-Addressgrp-2rplc-83">
    <w:name w:val="cat-Address grp-2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FIOgrp-29rplc-85">
    <w:name w:val="cat-FIO grp-29 rplc-8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7_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federalnyi-zakon-ot-12021998-n-28-fz-o/glava-i/statia-1/?marker=fdoctlaw" TargetMode="External" /><Relationship Id="rId8" Type="http://schemas.openxmlformats.org/officeDocument/2006/relationships/hyperlink" Target="http://sudact.ru/law/federalnyi-zakon-ot-12021998-n-28-fz-o/glava-i/statia-2/?marker=fdoctlaw" TargetMode="External" /><Relationship Id="rId9" Type="http://schemas.openxmlformats.org/officeDocument/2006/relationships/hyperlink" Target="http://sudact.ru/law/federalnyi-zakon-ot-12021998-n-28-fz-o/glava-ii/statia-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