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Черкашин Артем Юрьевич,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>ч.1 статьи 15.33.2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должностного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«Промышленные инновационные системы» </w:t>
      </w:r>
      <w:r>
        <w:rPr>
          <w:rFonts w:ascii="Times New Roman" w:eastAsia="Times New Roman" w:hAnsi="Times New Roman" w:cs="Times New Roman"/>
        </w:rPr>
        <w:t>Томенко Вадим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Михайлович</w:t>
      </w:r>
      <w:r>
        <w:rPr>
          <w:rFonts w:ascii="Times New Roman" w:eastAsia="Times New Roman" w:hAnsi="Times New Roman" w:cs="Times New Roman"/>
        </w:rPr>
        <w:t xml:space="preserve">а, </w:t>
      </w:r>
      <w:r>
        <w:rPr>
          <w:rStyle w:val="cat-PassportDatagrp-3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Бахчисарайский, Скалистое 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дата выдачи: </w:t>
      </w:r>
      <w:r>
        <w:rPr>
          <w:rStyle w:val="cat-Dategrp-9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место жительства: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адрес организации: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заместителем начальника отдела персонифицированного учета и обработки информации №9 управления персонифицированного учета Отделения фонда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пенсионного и социального страхования Российской Федерации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89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директора ООО «Промышленные инновационные системы» Томенко Вадима Михайловича</w:t>
      </w:r>
      <w:r>
        <w:rPr>
          <w:rFonts w:ascii="Times New Roman" w:eastAsia="Times New Roman" w:hAnsi="Times New Roman" w:cs="Times New Roman"/>
        </w:rPr>
        <w:t xml:space="preserve"> о том,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в нарушении п.2.2, ст. 11 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страхователь ООО «Промышленные инновационные системы» не предоставил в установленный срок сведения по форме СЗВ - М за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работающих у него застрахованных лиц. Отчетность за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СЗВ-М, утвержденная постановлением Правления ПФР 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ЮЗп должна была быть предоставлена не позднее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Страхователь же предоставил отчет СЗВ-М по форме «исходный»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почте заказным письмом в отношении 1 (одного) застрахованного лица, т. е после законодательно установленного срока</w:t>
      </w:r>
      <w:r>
        <w:rPr>
          <w:rFonts w:ascii="Times New Roman" w:eastAsia="Times New Roman" w:hAnsi="Times New Roman" w:cs="Times New Roman"/>
        </w:rPr>
        <w:t xml:space="preserve">, чем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</w:rPr>
        <w:t>статьей 15.33.2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Томенко В.М. в судебное заседание, назначенное на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явился, о причинах неявки мирового судью не уведомил, каких-либо ходатайств не представил. При этом, о времени и месте рассмотрения дела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Томенко В.М. извещался надлежащим образом </w:t>
      </w:r>
      <w:r>
        <w:rPr>
          <w:rFonts w:ascii="Times New Roman" w:eastAsia="Times New Roman" w:hAnsi="Times New Roman" w:cs="Times New Roman"/>
        </w:rPr>
        <w:t>по номеру телефона, указанному в протоколе об административном правонарушении, надлежащим образом смс-извещением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Томенко В.М.</w:t>
      </w:r>
      <w:r>
        <w:rPr>
          <w:rFonts w:ascii="Times New Roman" w:eastAsia="Times New Roman" w:hAnsi="Times New Roman" w:cs="Times New Roman"/>
        </w:rPr>
        <w:t xml:space="preserve"> мировой судья исходит из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судья, полагает присутствие </w:t>
      </w:r>
      <w:r>
        <w:rPr>
          <w:rFonts w:ascii="Times New Roman" w:eastAsia="Times New Roman" w:hAnsi="Times New Roman" w:cs="Times New Roman"/>
        </w:rPr>
        <w:t>Томенко В.М.</w:t>
      </w:r>
      <w:r>
        <w:rPr>
          <w:rFonts w:ascii="Times New Roman" w:eastAsia="Times New Roman" w:hAnsi="Times New Roman" w:cs="Times New Roman"/>
        </w:rPr>
        <w:t xml:space="preserve"> при рассмотрении дела не обязательным, и считает возможным рассмотреть дело в его отсутствие.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Fonts w:ascii="Times New Roman" w:eastAsia="Times New Roman" w:hAnsi="Times New Roman" w:cs="Times New Roman"/>
        </w:rPr>
        <w:t>Томенко В.М.</w:t>
      </w:r>
      <w:r>
        <w:rPr>
          <w:rFonts w:ascii="Times New Roman" w:eastAsia="Times New Roman" w:hAnsi="Times New Roman" w:cs="Times New Roman"/>
        </w:rPr>
        <w:t xml:space="preserve"> подлежит привлечению к административной ответственности по следующим основаниям.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Федерального закона от </w:t>
      </w:r>
      <w:r>
        <w:rPr>
          <w:rStyle w:val="cat-Dategrp-19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250-ФЗ (ред. от </w:t>
      </w:r>
      <w:r>
        <w:rPr>
          <w:rStyle w:val="cat-Dategrp-20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Кодекс РФ об административных правонарушениях дополнен статьёй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15.33.2.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15.33.2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</w:rPr>
        <w:t xml:space="preserve">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29rplc-3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24 вышеуказанный Федеральный закон вступил в силу с </w:t>
      </w:r>
      <w:r>
        <w:rPr>
          <w:rStyle w:val="cat-Dategrp-21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Законы, устанавливающие, изменяющие или отменяющие административную или уголовную ответственность, должны соответствовать конституционным правилам действия правовых норм во времени: согласно статье</w:t>
      </w:r>
      <w:r>
        <w:rPr>
          <w:rFonts w:ascii="Times New Roman" w:eastAsia="Times New Roman" w:hAnsi="Times New Roman" w:cs="Times New Roman"/>
        </w:rPr>
        <w:t> </w:t>
      </w:r>
      <w:hyperlink r:id="rId4" w:anchor="QvTb31YxWHU0" w:tgtFrame="_blank" w:history="1">
        <w:r>
          <w:rPr>
            <w:rFonts w:ascii="Times New Roman" w:eastAsia="Times New Roman" w:hAnsi="Times New Roman" w:cs="Times New Roman"/>
            <w:color w:val="0000EE"/>
          </w:rPr>
          <w:t>54 Конституции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закон, устанавливающий или отягчающий ответственность, обратной силы не имеет (часть 1); никто не может нести ответственность за деяние, которое в момент его совершения 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Эти правила основаны на общеправовых принципах справедливости, гуманизма и соразмерности ответственности за совершенное деяние его реальной общественной опасности, имеют универсальное для всех видов юридической ответственности значение и являются обязательными и для законодателя, и для правоприменительных органов, в том числе судов; принятие законов, устраняющих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законодатель не может не предусмотреть - исходя из конституционно обусловленной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юрисдикционных решений об освобождении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Применительно к административной ответственности упомянутые конституционные положения находят законодательное воплощение в статье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1.7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определяющей, что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 (часть 2).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позиции, изложенной в Постановлении Пленума Верховного Суда РФ от </w:t>
      </w:r>
      <w:r>
        <w:rPr>
          <w:rStyle w:val="cat-Dategrp-16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(ред. от </w:t>
      </w:r>
      <w:r>
        <w:rPr>
          <w:rStyle w:val="cat-Dategrp-22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правонарушениях»,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статьи 15.33.2</w:t>
      </w:r>
      <w:r>
        <w:rPr>
          <w:rFonts w:ascii="Times New Roman" w:eastAsia="Times New Roman" w:hAnsi="Times New Roman" w:cs="Times New Roman"/>
        </w:rPr>
        <w:t xml:space="preserve"> КоАП РФ, подтверждается доказательствами, содержащимися в деле об административном правонарушении, а именно: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3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реестра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уведомлением о составлении протокола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4-5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копией реестра, уведомления (л.д. </w:t>
      </w:r>
      <w:r>
        <w:rPr>
          <w:rFonts w:ascii="Times New Roman" w:eastAsia="Times New Roman" w:hAnsi="Times New Roman" w:cs="Times New Roman"/>
        </w:rPr>
        <w:t>6-8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копией выписки из </w:t>
      </w:r>
      <w:r>
        <w:rPr>
          <w:rFonts w:ascii="Times New Roman" w:eastAsia="Times New Roman" w:hAnsi="Times New Roman" w:cs="Times New Roman"/>
        </w:rPr>
        <w:t>ЕГРЮЛ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9-11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копией уведомления о регистрации в ТОПФР (л.д. 1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принимается во внимание характер совершенного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правонарушения, личность правонарушителя, его имущественное положение, обстоятельств, смягчающих и отягчающих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Fonts w:ascii="Times New Roman" w:eastAsia="Times New Roman" w:hAnsi="Times New Roman" w:cs="Times New Roman"/>
        </w:rPr>
        <w:t>Томенко</w:t>
      </w:r>
      <w:r>
        <w:rPr>
          <w:rFonts w:ascii="Times New Roman" w:eastAsia="Times New Roman" w:hAnsi="Times New Roman" w:cs="Times New Roman"/>
        </w:rPr>
        <w:t xml:space="preserve"> В.М.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штрафа, предусмотренного </w:t>
      </w:r>
      <w:r>
        <w:rPr>
          <w:rFonts w:ascii="Times New Roman" w:eastAsia="Times New Roman" w:hAnsi="Times New Roman" w:cs="Times New Roman"/>
        </w:rPr>
        <w:t>ч.1 статьи 15.33.2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</w:t>
      </w:r>
      <w:r>
        <w:rPr>
          <w:rFonts w:ascii="Times New Roman" w:eastAsia="Times New Roman" w:hAnsi="Times New Roman" w:cs="Times New Roman"/>
        </w:rPr>
        <w:t>сь ст.ст.</w:t>
      </w:r>
      <w:r>
        <w:rPr>
          <w:rFonts w:ascii="Times New Roman" w:eastAsia="Times New Roman" w:hAnsi="Times New Roman" w:cs="Times New Roman"/>
        </w:rPr>
        <w:t xml:space="preserve"> 15.33.2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признать должностное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лицо –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ирект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ООО «Промышленные инновационные системы»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Томенко Вадим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Михайлович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стать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15.33.2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>
        <w:rPr>
          <w:rStyle w:val="cat-Sumgrp-30rplc-5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>
        <w:rPr>
          <w:rFonts w:ascii="Times New Roman" w:eastAsia="Times New Roman" w:hAnsi="Times New Roman" w:cs="Times New Roman"/>
        </w:rPr>
        <w:t xml:space="preserve">Отделение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корреспондентский счет – 40102810645370000035, № казначейского счета – 03100643000000017500, БИК-</w:t>
      </w:r>
      <w:r>
        <w:rPr>
          <w:rStyle w:val="cat-PhoneNumbergrp-35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Получатель - УФК по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(Отделение Фонда пенсионного и социального страхования Российской Федерации по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ИНН 7706808265/КПП </w:t>
      </w:r>
      <w:r>
        <w:rPr>
          <w:rStyle w:val="cat-PhoneNumbergrp-36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35604101(</w:t>
      </w:r>
      <w:r>
        <w:rPr>
          <w:rStyle w:val="cat-Addressgrp-0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35604000(</w:t>
      </w:r>
      <w:r>
        <w:rPr>
          <w:rStyle w:val="cat-Addressgrp-6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Код бюджетной классификации - </w:t>
      </w:r>
      <w:r>
        <w:rPr>
          <w:rStyle w:val="cat-PhoneNumbergrp-37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8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- </w:t>
      </w:r>
      <w:r>
        <w:rPr>
          <w:rFonts w:ascii="Times New Roman" w:eastAsia="Times New Roman" w:hAnsi="Times New Roman" w:cs="Times New Roman"/>
        </w:rPr>
        <w:t>0410760300295003112315136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</w:t>
      </w:r>
      <w:r>
        <w:rPr>
          <w:rFonts w:ascii="Times New Roman" w:eastAsia="Times New Roman" w:hAnsi="Times New Roman" w:cs="Times New Roman"/>
        </w:rPr>
        <w:t>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>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Черкашин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FIOgrp-26rplc-14">
    <w:name w:val="cat-FIO grp-26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SumInWordsgrp-29rplc-38">
    <w:name w:val="cat-SumInWords grp-29 rplc-38"/>
    <w:basedOn w:val="DefaultParagraphFont"/>
  </w:style>
  <w:style w:type="character" w:customStyle="1" w:styleId="cat-Dategrp-21rplc-39">
    <w:name w:val="cat-Date grp-21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Dategrp-22rplc-41">
    <w:name w:val="cat-Date grp-22 rplc-41"/>
    <w:basedOn w:val="DefaultParagraphFont"/>
  </w:style>
  <w:style w:type="character" w:customStyle="1" w:styleId="cat-Dategrp-23rplc-43">
    <w:name w:val="cat-Date grp-23 rplc-43"/>
    <w:basedOn w:val="DefaultParagraphFont"/>
  </w:style>
  <w:style w:type="character" w:customStyle="1" w:styleId="cat-Sumgrp-30rplc-51">
    <w:name w:val="cat-Sum grp-30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36rplc-57">
    <w:name w:val="cat-PhoneNumber grp-36 rplc-57"/>
    <w:basedOn w:val="DefaultParagraphFont"/>
  </w:style>
  <w:style w:type="character" w:customStyle="1" w:styleId="cat-Addressgrp-0rplc-58">
    <w:name w:val="cat-Address grp-0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PhoneNumbergrp-38rplc-61">
    <w:name w:val="cat-PhoneNumber grp-38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