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3"/>
          <w:szCs w:val="23"/>
        </w:rPr>
      </w:pPr>
    </w:p>
    <w:p>
      <w:pPr>
        <w:spacing w:before="0" w:after="0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Дело №5-2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49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Style w:val="cat-Dategrp-7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ind w:firstLine="709"/>
        <w:jc w:val="both"/>
        <w:rPr>
          <w:sz w:val="23"/>
          <w:szCs w:val="23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№2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8rplc-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3rplc-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гражданина </w:t>
      </w:r>
      <w:r>
        <w:rPr>
          <w:rFonts w:ascii="Times New Roman" w:eastAsia="Times New Roman" w:hAnsi="Times New Roman" w:cs="Times New Roman"/>
          <w:sz w:val="23"/>
          <w:szCs w:val="23"/>
        </w:rPr>
        <w:t>Украины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Советская 12, кв.159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ч.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12.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Style w:val="cat-Dategrp-8rplc-1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>
        <w:rPr>
          <w:rFonts w:ascii="Times New Roman" w:eastAsia="Times New Roman" w:hAnsi="Times New Roman" w:cs="Times New Roman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час</w:t>
      </w:r>
      <w:r>
        <w:rPr>
          <w:rFonts w:ascii="Times New Roman" w:eastAsia="Times New Roman" w:hAnsi="Times New Roman" w:cs="Times New Roman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sz w:val="23"/>
          <w:szCs w:val="23"/>
        </w:rPr>
        <w:t>35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минут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0rplc-1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гр. </w:t>
      </w:r>
      <w:r>
        <w:rPr>
          <w:rStyle w:val="cat-FIOgrp-20rplc-1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3"/>
          <w:szCs w:val="23"/>
        </w:rPr>
        <w:t>электро</w:t>
      </w:r>
      <w:r>
        <w:rPr>
          <w:rFonts w:ascii="Times New Roman" w:eastAsia="Times New Roman" w:hAnsi="Times New Roman" w:cs="Times New Roman"/>
          <w:sz w:val="23"/>
          <w:szCs w:val="23"/>
        </w:rPr>
        <w:t>скутером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Кидо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Kirin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350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состоянии опьянения, не имея при этом права управления транспортным средством.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Состояние опьянения установлено согласно акту 82 АО № 036828 от </w:t>
      </w:r>
      <w:r>
        <w:rPr>
          <w:rStyle w:val="cat-Dategrp-9rplc-1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Действия </w:t>
      </w:r>
      <w:r>
        <w:rPr>
          <w:rStyle w:val="cat-FIOgrp-18rplc-1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содержат уголовно наказуемого деяния. Своими действиями </w:t>
      </w:r>
      <w:r>
        <w:rPr>
          <w:rStyle w:val="cat-FIOgrp-18rplc-1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нарушил п. 2.7 ПДД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РФ.</w:t>
      </w:r>
    </w:p>
    <w:p>
      <w:pPr>
        <w:spacing w:before="0" w:after="0"/>
        <w:ind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судебном заседании </w:t>
      </w:r>
      <w:r>
        <w:rPr>
          <w:rStyle w:val="cat-FIOgrp-20rplc-1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разъяснены права и обязанности, предусмотренные ст. 25.1 КоАП Российской Федерации, а также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ст. 51 Конституции Российской Федерации. Отводов и самоотводов не заявлено.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20rplc-1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пояснил, что вину свою он признает, раскаивается, подтвердил факт управления транспортным средством без водительского удостоверения в состоянии опьянения. Каких–либо заявлений, ходатайств мировому судье не предоставил.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0rplc-1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12.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КоАП РФ.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Постановлением Правительства Российской Федерации от </w:t>
      </w:r>
      <w:r>
        <w:rPr>
          <w:rStyle w:val="cat-Dategrp-10rplc-2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1882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утверждены Правила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3"/>
          <w:szCs w:val="23"/>
        </w:rPr>
        <w:t>(далее - Правила).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с примечанием к статье 12.1 КоАП РФ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п. 1 ст. 25 Федерального закона от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 xml:space="preserve"> </w:t>
        </w:r>
        <w:r>
          <w:rPr>
            <w:rStyle w:val="cat-Dategrp-11rplc-21"/>
            <w:rFonts w:ascii="Times New Roman" w:eastAsia="Times New Roman" w:hAnsi="Times New Roman" w:cs="Times New Roman"/>
            <w:color w:val="0000EE"/>
            <w:sz w:val="23"/>
            <w:szCs w:val="23"/>
          </w:rPr>
          <w:t>дата</w:t>
        </w:r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 xml:space="preserve"> N 196-ФЗ (ред. от </w:t>
        </w:r>
        <w:r>
          <w:rPr>
            <w:rStyle w:val="cat-Dategrp-12rplc-22"/>
            <w:rFonts w:ascii="Times New Roman" w:eastAsia="Times New Roman" w:hAnsi="Times New Roman" w:cs="Times New Roman"/>
            <w:color w:val="0000EE"/>
            <w:sz w:val="23"/>
            <w:szCs w:val="23"/>
          </w:rPr>
          <w:t>дата</w:t>
        </w:r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) "О безопасности дорожного движения"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 xml:space="preserve">, в соответствии с которой мопеды относятся к категории "М", на управление такими транспортными средствами предоставляется специальное право.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п. 1.2.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Постановления Правительства РФ от </w:t>
      </w:r>
      <w:r>
        <w:rPr>
          <w:rStyle w:val="cat-Dategrp-13rplc-2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1090 (в ред. от </w:t>
      </w:r>
      <w:r>
        <w:rPr>
          <w:rStyle w:val="cat-Dategrp-14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мопед - это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>
        <w:rPr>
          <w:rFonts w:ascii="Times New Roman" w:eastAsia="Times New Roman" w:hAnsi="Times New Roman" w:cs="Times New Roman"/>
          <w:sz w:val="23"/>
          <w:szCs w:val="23"/>
        </w:rPr>
        <w:t>квадрициклы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имеющие аналогичные технические характеристики.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материалах дела имеются технические характеристики конструкции </w:t>
      </w:r>
      <w:r>
        <w:rPr>
          <w:rFonts w:ascii="Times New Roman" w:eastAsia="Times New Roman" w:hAnsi="Times New Roman" w:cs="Times New Roman"/>
          <w:sz w:val="23"/>
          <w:szCs w:val="23"/>
        </w:rPr>
        <w:t>электро</w:t>
      </w:r>
      <w:r>
        <w:rPr>
          <w:rFonts w:ascii="Times New Roman" w:eastAsia="Times New Roman" w:hAnsi="Times New Roman" w:cs="Times New Roman"/>
          <w:sz w:val="23"/>
          <w:szCs w:val="23"/>
        </w:rPr>
        <w:t>скутера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Кидо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Kirin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, согласно которым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номинальная максимальная мощность электродвигателя составляет </w:t>
      </w:r>
      <w:r>
        <w:rPr>
          <w:rFonts w:ascii="Times New Roman" w:eastAsia="Times New Roman" w:hAnsi="Times New Roman" w:cs="Times New Roman"/>
          <w:sz w:val="23"/>
          <w:szCs w:val="23"/>
        </w:rPr>
        <w:t>350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Вт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Таким образом, для управления данным видом транспорта необходимо иметь водительское удостоверение установленной категории.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Кроме признания </w:t>
      </w:r>
      <w:r>
        <w:rPr>
          <w:rStyle w:val="cat-FIOgrp-20rplc-2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об административном правонарушении серии 82 АП № 300995 от </w:t>
      </w:r>
      <w:r>
        <w:rPr>
          <w:rStyle w:val="cat-Dategrp-15rplc-2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1); 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протоколом об отстранении от управления транспортным средством серии 82 ОТ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PhoneNumbergrp-27rplc-27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5rplc-2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(л.д.2);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актом освидетельствования на состояние алкогольного опьянения серии 82 АО №036828 от </w:t>
      </w:r>
      <w:r>
        <w:rPr>
          <w:rStyle w:val="cat-Dategrp-15rplc-2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(л.д.4);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- результатами анализа технического прибора, показание которого составило наличие абсолютного этилового спирта в выдыхаемом воздухе 1,278 мг/л (л.д.4);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61 ЕР </w:t>
      </w:r>
      <w:r>
        <w:rPr>
          <w:rStyle w:val="cat-PhoneNumbergrp-28rplc-30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доставлении </w:t>
      </w:r>
      <w:r>
        <w:rPr>
          <w:rStyle w:val="cat-FIOgrp-20rplc-3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9rplc-3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(л.д.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); 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копия заключения об установлении личности иностранного гражданина или без гражданства № 40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9);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справкой начальника ОГИБДД ОМВД России по </w:t>
      </w:r>
      <w:r>
        <w:rPr>
          <w:rStyle w:val="cat-Addressgrp-6rplc-3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6rplc-3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согласно данным которых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20rplc-3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PassportDatagrp-24rplc-36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>, водительское удостоверение в РЭО ГИБДД РФ не получал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13);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справкой </w:t>
      </w:r>
      <w:r>
        <w:rPr>
          <w:rFonts w:ascii="Times New Roman" w:eastAsia="Times New Roman" w:hAnsi="Times New Roman" w:cs="Times New Roman"/>
          <w:sz w:val="23"/>
          <w:szCs w:val="23"/>
        </w:rPr>
        <w:t>инспектора группы ИАЗ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ОСБ ДПС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7rplc-3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том, что </w:t>
      </w:r>
      <w:r>
        <w:rPr>
          <w:rStyle w:val="cat-FIOgrp-20rplc-3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  <w:sz w:val="23"/>
          <w:szCs w:val="23"/>
        </w:rPr>
        <w:t>ст.ст</w:t>
      </w:r>
      <w:r>
        <w:rPr>
          <w:rFonts w:ascii="Times New Roman" w:eastAsia="Times New Roman" w:hAnsi="Times New Roman" w:cs="Times New Roman"/>
          <w:sz w:val="23"/>
          <w:szCs w:val="23"/>
        </w:rPr>
        <w:t>. 12.8, 12.26 КоАП РФ, ч. 3 ст. 12.27 КоАП РФ, а также к уголовной ответственности по ч. 2,4,6 ст. 264 и ст. 264.1 УК РФ не привлекался (л.д.1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).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видеоматериалами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18);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копией протокола 82 10 № 025445 от </w:t>
      </w:r>
      <w:r>
        <w:rPr>
          <w:rStyle w:val="cat-Dategrp-9rplc-3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 административном задержании </w:t>
      </w:r>
      <w:r>
        <w:rPr>
          <w:rStyle w:val="cat-FIOgrp-20rplc-4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19);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</w:t>
      </w:r>
      <w:r>
        <w:rPr>
          <w:rStyle w:val="cat-FIOgrp-20rplc-4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является признание вины, раскаяние.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Обстоятельств, отягчающих административную ответственность </w:t>
      </w:r>
      <w:r>
        <w:rPr>
          <w:rStyle w:val="cat-FIOgrp-21rplc-4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sz w:val="23"/>
          <w:szCs w:val="23"/>
        </w:rPr>
        <w:t>А.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мировым судьей не установлено.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0rplc-4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Обстоятельств, исключающих применение к </w:t>
      </w:r>
      <w:r>
        <w:rPr>
          <w:rStyle w:val="cat-FIOgrp-20rplc-4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 основании вышеизложенного, мировой судья считает необходимым назначить </w:t>
      </w:r>
      <w:r>
        <w:rPr>
          <w:rStyle w:val="cat-FIOgrp-20rplc-4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административное наказание в виде административного ареста, предусмотренного ч.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12.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Руководствуясь ч.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12.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</w:rPr>
        <w:t>, ст. ст. 29.9, 29.10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мировой судья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Style w:val="cat-FIOgrp-18rplc-4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9rplc-4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5rplc-4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>,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12</w:t>
      </w:r>
      <w:r>
        <w:rPr>
          <w:rFonts w:ascii="Times New Roman" w:eastAsia="Times New Roman" w:hAnsi="Times New Roman" w:cs="Times New Roman"/>
          <w:sz w:val="23"/>
          <w:szCs w:val="23"/>
        </w:rPr>
        <w:t>. 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3"/>
          <w:szCs w:val="23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10 (десять) суток.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Срок административного ареста исчислять с момента задержания </w:t>
      </w:r>
      <w:r>
        <w:rPr>
          <w:rStyle w:val="cat-FIOgrp-18rplc-4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органами внутренних дел с </w:t>
      </w:r>
      <w:r>
        <w:rPr>
          <w:rStyle w:val="cat-Timegrp-26rplc-50"/>
          <w:rFonts w:ascii="Times New Roman" w:eastAsia="Times New Roman" w:hAnsi="Times New Roman" w:cs="Times New Roman"/>
          <w:sz w:val="23"/>
          <w:szCs w:val="23"/>
        </w:rPr>
        <w:t>время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час. </w:t>
      </w:r>
      <w:r>
        <w:rPr>
          <w:rStyle w:val="cat-Dategrp-8rplc-5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может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быть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обжаловано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Бахчисарайский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районный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1rplc-5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через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мирового судью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№2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5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течение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десяти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дня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вручения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получения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копии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постановления.</w:t>
      </w:r>
    </w:p>
    <w:p>
      <w:pPr>
        <w:spacing w:before="0" w:after="0"/>
        <w:rPr>
          <w:sz w:val="23"/>
          <w:szCs w:val="23"/>
        </w:rPr>
      </w:pP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</w:t>
      </w:r>
      <w:r>
        <w:rPr>
          <w:rStyle w:val="cat-FIOgrp-22rplc-55"/>
          <w:rFonts w:ascii="Times New Roman" w:eastAsia="Times New Roman" w:hAnsi="Times New Roman" w:cs="Times New Roman"/>
          <w:sz w:val="23"/>
          <w:szCs w:val="23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8rplc-10">
    <w:name w:val="cat-Date grp-8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0rplc-12">
    <w:name w:val="cat-Address grp-0 rplc-12"/>
    <w:basedOn w:val="DefaultParagraphFont"/>
  </w:style>
  <w:style w:type="character" w:customStyle="1" w:styleId="cat-FIOgrp-20rplc-13">
    <w:name w:val="cat-FIO grp-20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FIOgrp-20rplc-18">
    <w:name w:val="cat-FIO grp-20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PhoneNumbergrp-27rplc-27">
    <w:name w:val="cat-PhoneNumber grp-27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PhoneNumbergrp-28rplc-30">
    <w:name w:val="cat-PhoneNumber grp-28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Dategrp-9rplc-32">
    <w:name w:val="cat-Date grp-9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Dategrp-16rplc-34">
    <w:name w:val="cat-Date grp-16 rplc-34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PassportDatagrp-24rplc-36">
    <w:name w:val="cat-PassportData grp-24 rplc-36"/>
    <w:basedOn w:val="DefaultParagraphFont"/>
  </w:style>
  <w:style w:type="character" w:customStyle="1" w:styleId="cat-Dategrp-17rplc-37">
    <w:name w:val="cat-Date grp-17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Dategrp-9rplc-39">
    <w:name w:val="cat-Date grp-9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ExternalSystemDefinedgrp-29rplc-47">
    <w:name w:val="cat-ExternalSystemDefined grp-29 rplc-47"/>
    <w:basedOn w:val="DefaultParagraphFont"/>
  </w:style>
  <w:style w:type="character" w:customStyle="1" w:styleId="cat-PassportDatagrp-25rplc-48">
    <w:name w:val="cat-PassportData grp-25 rplc-48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Timegrp-26rplc-50">
    <w:name w:val="cat-Time grp-26 rplc-50"/>
    <w:basedOn w:val="DefaultParagraphFont"/>
  </w:style>
  <w:style w:type="character" w:customStyle="1" w:styleId="cat-Dategrp-8rplc-51">
    <w:name w:val="cat-Date grp-8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22rplc-55">
    <w:name w:val="cat-FIO grp-22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8585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