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F20E9">
      <w:pPr>
        <w:ind w:right="23"/>
        <w:jc w:val="right"/>
      </w:pPr>
      <w:r>
        <w:t>Дело №5-29-458/2021</w:t>
      </w:r>
    </w:p>
    <w:p w:rsidR="009F20E9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9F20E9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9F20E9">
      <w:pPr>
        <w:ind w:right="23"/>
        <w:jc w:val="center"/>
      </w:pPr>
    </w:p>
    <w:p w:rsidR="009F20E9">
      <w:pPr>
        <w:ind w:right="23"/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9F20E9">
      <w:pPr>
        <w:ind w:firstLine="851"/>
        <w:jc w:val="both"/>
      </w:pPr>
    </w:p>
    <w:p w:rsidR="009F20E9">
      <w:pPr>
        <w:ind w:firstLine="851"/>
        <w:jc w:val="both"/>
      </w:pPr>
      <w:r>
        <w:t>Мировой судья судебного участка №29</w:t>
      </w:r>
      <w:r>
        <w:t xml:space="preserve">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14rplc-4"/>
        </w:rPr>
        <w:t>фио</w:t>
      </w:r>
      <w:r>
        <w:t xml:space="preserve"> (</w:t>
      </w:r>
      <w:r>
        <w:rPr>
          <w:rStyle w:val="cat-Addressgrp-3rplc-5"/>
        </w:rPr>
        <w:t>адрес</w:t>
      </w:r>
      <w:r>
        <w:t xml:space="preserve">), рассмотрев материалы дела об административном правонарушении в отношении </w:t>
      </w:r>
      <w:r>
        <w:t>Алекаева</w:t>
      </w:r>
      <w:r>
        <w:t xml:space="preserve"> </w:t>
      </w:r>
      <w:r>
        <w:rPr>
          <w:rStyle w:val="cat-FIOgrp-15rplc-6"/>
        </w:rPr>
        <w:t>фио</w:t>
      </w:r>
      <w:r>
        <w:t xml:space="preserve">, </w:t>
      </w:r>
      <w:r>
        <w:rPr>
          <w:rStyle w:val="cat-PassportDatagrp-25rplc-7"/>
        </w:rPr>
        <w:t>паспортные данные</w:t>
      </w:r>
      <w:r>
        <w:t xml:space="preserve">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</w:t>
      </w:r>
      <w:r>
        <w:rPr>
          <w:rStyle w:val="cat-Addressgrp-5rplc-9"/>
        </w:rPr>
        <w:t>адрес</w:t>
      </w:r>
      <w:r>
        <w:t>, документ удостоверяющий лично</w:t>
      </w:r>
      <w:r>
        <w:t xml:space="preserve">сть - </w:t>
      </w:r>
      <w:r>
        <w:rPr>
          <w:rStyle w:val="cat-PassportDatagrp-26rplc-10"/>
        </w:rPr>
        <w:t>паспортные данные</w:t>
      </w:r>
      <w:r>
        <w:t xml:space="preserve"> (900-002), в совершении административного правонарушения, предусмотренного ст. 14.26 Кодекса Российской Федерации об административных правонарушениях,</w:t>
      </w:r>
    </w:p>
    <w:p w:rsidR="009F20E9">
      <w:pPr>
        <w:ind w:firstLine="708"/>
        <w:jc w:val="center"/>
      </w:pPr>
      <w:r>
        <w:t>У С Т А Н О В И Л:</w:t>
      </w:r>
    </w:p>
    <w:p w:rsidR="009F20E9">
      <w:pPr>
        <w:ind w:firstLine="709"/>
        <w:jc w:val="both"/>
      </w:pPr>
      <w:r>
        <w:rPr>
          <w:rStyle w:val="cat-Dategrp-10rplc-11"/>
        </w:rPr>
        <w:t>дата</w:t>
      </w:r>
      <w:r>
        <w:t xml:space="preserve"> в </w:t>
      </w:r>
      <w:r>
        <w:rPr>
          <w:rStyle w:val="cat-Timegrp-28rplc-12"/>
        </w:rPr>
        <w:t>время</w:t>
      </w:r>
      <w:r>
        <w:t xml:space="preserve"> по адресу: </w:t>
      </w:r>
      <w:r>
        <w:rPr>
          <w:rStyle w:val="cat-Addressgrp-6rplc-13"/>
        </w:rPr>
        <w:t>адрес</w:t>
      </w:r>
      <w:r>
        <w:t xml:space="preserve"> выявлен факт осуществления приема бытового лома черного металла массой 50 кг</w:t>
      </w:r>
      <w:r>
        <w:t>.</w:t>
      </w:r>
      <w:r>
        <w:t xml:space="preserve"> </w:t>
      </w:r>
      <w:r>
        <w:t>б</w:t>
      </w:r>
      <w:r>
        <w:t xml:space="preserve">ез каких-либо разрешающих документов в нарушение правил обращения с ломом и отходами черных металлов (приема, учета, хранения, транспортировки) гр-ном </w:t>
      </w:r>
      <w:r>
        <w:rPr>
          <w:rStyle w:val="cat-FIOgrp-20rplc-14"/>
        </w:rPr>
        <w:t>фио</w:t>
      </w:r>
      <w:r>
        <w:t xml:space="preserve"> </w:t>
      </w:r>
      <w:r>
        <w:t>Алекаев</w:t>
      </w:r>
      <w:r>
        <w:t xml:space="preserve"> С.Э. нарушил </w:t>
      </w:r>
      <w:r>
        <w:t xml:space="preserve">правила обращения с ломом и отходами черных металлов (приема, учета, хранения, транспортировки), без регистрации в качестве индивидуального предпринимателя или юридического лица, чем нарушил Постановление </w:t>
      </w:r>
      <w:r>
        <w:rPr>
          <w:rStyle w:val="cat-FIOgrp-16rplc-15"/>
        </w:rPr>
        <w:t>фио</w:t>
      </w:r>
      <w:r>
        <w:t>Ф</w:t>
      </w:r>
      <w:r>
        <w:t xml:space="preserve"> </w:t>
      </w:r>
      <w:r>
        <w:t>от</w:t>
      </w:r>
      <w:r>
        <w:t xml:space="preserve"> </w:t>
      </w:r>
      <w:r>
        <w:rPr>
          <w:rStyle w:val="cat-Dategrp-11rplc-16"/>
        </w:rPr>
        <w:t>дата</w:t>
      </w:r>
      <w:r>
        <w:t xml:space="preserve"> №369. Своими действиями </w:t>
      </w:r>
      <w:r>
        <w:rPr>
          <w:rStyle w:val="cat-FIOgrp-17rplc-17"/>
        </w:rPr>
        <w:t>фио</w:t>
      </w:r>
      <w:r>
        <w:t xml:space="preserve"> совершил п</w:t>
      </w:r>
      <w:r>
        <w:t xml:space="preserve">равонарушение, ответственность за которое предусмотрено ст. 14.26 Кодекса Российской Федерации об административных правонарушениях. </w:t>
      </w:r>
    </w:p>
    <w:p w:rsidR="009F20E9">
      <w:pPr>
        <w:ind w:firstLine="708"/>
        <w:jc w:val="both"/>
      </w:pPr>
      <w:r>
        <w:t xml:space="preserve">При рассмотрении дела об административном правонарушении </w:t>
      </w:r>
      <w:r>
        <w:rPr>
          <w:rStyle w:val="cat-FIOgrp-17rplc-18"/>
        </w:rPr>
        <w:t>фио</w:t>
      </w:r>
      <w:r>
        <w:t xml:space="preserve"> вину свою  в совершении указанного административного правонару</w:t>
      </w:r>
      <w:r>
        <w:t>шения признал, просил строго не наказывать. Каких-либо заявлений и ходатайств от него мировому судье не поступило.</w:t>
      </w:r>
    </w:p>
    <w:p w:rsidR="009F20E9">
      <w:pPr>
        <w:ind w:firstLine="708"/>
        <w:jc w:val="both"/>
      </w:pPr>
      <w:r>
        <w:t xml:space="preserve">Выслушав пояснения </w:t>
      </w:r>
      <w:r>
        <w:rPr>
          <w:rStyle w:val="cat-FIOgrp-17rplc-19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7rplc-20"/>
        </w:rPr>
        <w:t>фио</w:t>
      </w:r>
      <w:r>
        <w:t xml:space="preserve"> в сове</w:t>
      </w:r>
      <w:r>
        <w:t>ршении административного правонарушения по следующим основаниям.</w:t>
      </w:r>
    </w:p>
    <w:p w:rsidR="009F20E9">
      <w:pPr>
        <w:ind w:firstLine="708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</w:t>
      </w:r>
      <w:r>
        <w:t>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</w:t>
      </w:r>
      <w:r>
        <w:t>дминистративной ответственности, а также иные обстоятельства, имеющие значение для правильного разрешения дела.</w:t>
      </w:r>
    </w:p>
    <w:p w:rsidR="009F20E9">
      <w:pPr>
        <w:ind w:firstLine="708"/>
        <w:jc w:val="both"/>
      </w:pPr>
      <w:r>
        <w:t>Исходя из требований ст.</w:t>
      </w:r>
      <w:hyperlink r:id="rId5" w:tgtFrame="_blank" w:history="1">
        <w:r>
          <w:rPr>
            <w:color w:val="0000EE"/>
          </w:rPr>
          <w:t>26.11 КоАП</w:t>
        </w:r>
      </w:hyperlink>
      <w:r>
        <w:t> РФ суд</w:t>
      </w:r>
      <w:r>
        <w:t>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</w:t>
      </w:r>
      <w:r>
        <w:t>ельств дела в их совокупности.</w:t>
      </w:r>
    </w:p>
    <w:p w:rsidR="009F20E9">
      <w:pPr>
        <w:ind w:firstLine="708"/>
        <w:jc w:val="both"/>
      </w:pPr>
      <w:r>
        <w:t>Согласно ч.1 ст.</w:t>
      </w:r>
      <w:hyperlink r:id="rId6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признается противоправное, виновное действие (бездействие) физиче</w:t>
      </w:r>
      <w:r>
        <w:t>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0E9">
      <w:pPr>
        <w:ind w:firstLine="708"/>
        <w:jc w:val="both"/>
      </w:pPr>
      <w:r>
        <w:t>В соответствии со ст. 14.26 Кодекса Российской Федерации об административных прав</w:t>
      </w:r>
      <w:r>
        <w:t xml:space="preserve">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7" w:history="1">
        <w:r>
          <w:rPr>
            <w:color w:val="0000EE"/>
          </w:rPr>
          <w:t>статьей 8.2</w:t>
        </w:r>
      </w:hyperlink>
      <w:r>
        <w:t xml:space="preserve">, </w:t>
      </w:r>
      <w:hyperlink r:id="rId8" w:history="1">
        <w:r>
          <w:rPr>
            <w:color w:val="0000EE"/>
          </w:rPr>
          <w:t>частью 2</w:t>
        </w:r>
        <w:r>
          <w:rPr>
            <w:color w:val="0000EE"/>
          </w:rPr>
          <w:t xml:space="preserve"> статьи 8.6</w:t>
        </w:r>
      </w:hyperlink>
      <w:r>
        <w:t xml:space="preserve"> и </w:t>
      </w:r>
      <w:hyperlink r:id="rId9" w:history="1">
        <w:r>
          <w:rPr>
            <w:color w:val="0000EE"/>
          </w:rPr>
          <w:t>частью 2 статьи 8.31</w:t>
        </w:r>
      </w:hyperlink>
      <w:r>
        <w:t xml:space="preserve"> настоящего Кодекса, а также их отчуждения влечет наложе</w:t>
      </w:r>
      <w:r>
        <w:t xml:space="preserve">ние административного штрафа на граждан в размере от двух тысяч до </w:t>
      </w:r>
      <w:r>
        <w:rPr>
          <w:rStyle w:val="cat-SumInWordsgrp-21rplc-21"/>
        </w:rPr>
        <w:t>сумма</w:t>
      </w:r>
      <w:r>
        <w:rPr>
          <w:rStyle w:val="cat-SumInWordsgrp-21rplc-21"/>
        </w:rPr>
        <w:t xml:space="preserve"> прописью</w:t>
      </w:r>
      <w:r>
        <w:t xml:space="preserve"> с конфискацией предметов административного </w:t>
      </w:r>
      <w:r>
        <w:t xml:space="preserve">правонарушения или без таковой; на должностных лиц - от четырех тысяч </w:t>
      </w:r>
      <w:r>
        <w:t>до</w:t>
      </w:r>
      <w:r>
        <w:t xml:space="preserve"> </w:t>
      </w:r>
      <w:r>
        <w:rPr>
          <w:rStyle w:val="cat-SumInWordsgrp-22rplc-22"/>
        </w:rPr>
        <w:t>сумма</w:t>
      </w:r>
      <w:r>
        <w:rPr>
          <w:rStyle w:val="cat-SumInWordsgrp-22rplc-22"/>
        </w:rPr>
        <w:t xml:space="preserve"> прописью</w:t>
      </w:r>
      <w:r>
        <w:t xml:space="preserve"> с конфискацией предметов административного правонарушения или без таковой; на юридических лиц - от пятидесяти тысяч до </w:t>
      </w:r>
      <w:r>
        <w:rPr>
          <w:rStyle w:val="cat-SumInWordsgrp-23rplc-23"/>
        </w:rPr>
        <w:t>сумма прописью</w:t>
      </w:r>
      <w:r>
        <w:t xml:space="preserve"> с конфискацией предметов административного правонарушения или без таковой.</w:t>
      </w:r>
    </w:p>
    <w:p w:rsidR="009F20E9">
      <w:pPr>
        <w:ind w:firstLine="708"/>
        <w:jc w:val="both"/>
      </w:pPr>
      <w:r>
        <w:t xml:space="preserve">В соответствии с Постановлением </w:t>
      </w:r>
      <w:r>
        <w:rPr>
          <w:rStyle w:val="cat-FIOgrp-18rplc-24"/>
        </w:rPr>
        <w:t>фио</w:t>
      </w:r>
      <w:r>
        <w:t xml:space="preserve"> РФ </w:t>
      </w:r>
      <w:r>
        <w:t>от</w:t>
      </w:r>
      <w:r>
        <w:t xml:space="preserve"> </w:t>
      </w:r>
      <w:r>
        <w:rPr>
          <w:rStyle w:val="cat-Dategrp-12rplc-25"/>
        </w:rPr>
        <w:t>дата</w:t>
      </w:r>
      <w:r>
        <w:t xml:space="preserve"> N 369 "Об утверждении Правил обращения с ломом и отходами черных металлов и их отчуждения"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</w:t>
      </w:r>
      <w:r>
        <w:t>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9F20E9">
      <w:pPr>
        <w:ind w:firstLine="708"/>
        <w:jc w:val="both"/>
      </w:pPr>
      <w:r>
        <w:t>Прием лома и отходов черных металлов осуществляется с обяза</w:t>
      </w:r>
      <w:r>
        <w:t>тельным составлением на каждую партию лома и отходов приемосдаточного акта по форме согласно приложению №1. Приемосдаточный акт составляется в 2 экземплярах (один передается лицу, сдающему лом и отходы черных металлов, второй остается у лица, осуществляюще</w:t>
      </w:r>
      <w:r>
        <w:t>го прием).</w:t>
      </w:r>
    </w:p>
    <w:p w:rsidR="009F20E9">
      <w:pPr>
        <w:ind w:firstLine="708"/>
        <w:jc w:val="both"/>
      </w:pPr>
      <w:r>
        <w:t>Указанные акты являются документами строгой отчетности и должны иметь сквозную нумерацию. Приемосдаточные акты регистрируются в книге учета приемосдаточных актов (далее именуется - книга учета).</w:t>
      </w:r>
    </w:p>
    <w:p w:rsidR="009F20E9">
      <w:pPr>
        <w:ind w:firstLine="708"/>
        <w:jc w:val="both"/>
      </w:pPr>
      <w:r>
        <w:t xml:space="preserve">Вина </w:t>
      </w:r>
      <w:r>
        <w:rPr>
          <w:rStyle w:val="cat-FIOgrp-17rplc-26"/>
        </w:rPr>
        <w:t>фио</w:t>
      </w:r>
      <w:r>
        <w:t xml:space="preserve"> в совершении административного правонаруш</w:t>
      </w:r>
      <w:r>
        <w:t xml:space="preserve">ения, предусмотренного ст.14.26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9F20E9">
      <w:pPr>
        <w:ind w:firstLine="708"/>
        <w:jc w:val="both"/>
      </w:pPr>
      <w:r>
        <w:t>- протоколом об административном правонаруш</w:t>
      </w:r>
      <w:r>
        <w:t>ении №РК-</w:t>
      </w:r>
      <w:r>
        <w:rPr>
          <w:rStyle w:val="cat-PhoneNumbergrp-29rplc-27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0rplc-28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>
        <w:t xml:space="preserve">Кроме того, из протокола следует, что </w:t>
      </w:r>
      <w:r>
        <w:rPr>
          <w:rStyle w:val="cat-FIOgrp-17rplc-29"/>
        </w:rPr>
        <w:t>фио</w:t>
      </w:r>
      <w:r>
        <w:t xml:space="preserve"> 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подписи последнего (л.д.2);</w:t>
      </w:r>
    </w:p>
    <w:p w:rsidR="009F20E9">
      <w:pPr>
        <w:ind w:firstLine="708"/>
        <w:jc w:val="both"/>
      </w:pPr>
      <w:r>
        <w:t xml:space="preserve">- объяснением от </w:t>
      </w:r>
      <w:r>
        <w:rPr>
          <w:rStyle w:val="cat-Dategrp-10rplc-30"/>
        </w:rPr>
        <w:t>дат</w:t>
      </w:r>
      <w:r>
        <w:rPr>
          <w:rStyle w:val="cat-Dategrp-10rplc-30"/>
        </w:rPr>
        <w:t>а</w:t>
      </w:r>
      <w:r>
        <w:t>(</w:t>
      </w:r>
      <w:r>
        <w:t>л.д.3);</w:t>
      </w:r>
    </w:p>
    <w:p w:rsidR="009F20E9">
      <w:pPr>
        <w:ind w:firstLine="708"/>
        <w:jc w:val="both"/>
      </w:pPr>
      <w:r>
        <w:t xml:space="preserve">- КУСП </w:t>
      </w:r>
      <w:r>
        <w:t>от</w:t>
      </w:r>
      <w:r>
        <w:t xml:space="preserve"> </w:t>
      </w:r>
      <w:r>
        <w:rPr>
          <w:rStyle w:val="cat-Dategrp-13rplc-31"/>
        </w:rPr>
        <w:t>дата</w:t>
      </w:r>
      <w:r>
        <w:t xml:space="preserve"> (л.д.4);</w:t>
      </w:r>
    </w:p>
    <w:p w:rsidR="009F20E9">
      <w:pPr>
        <w:ind w:firstLine="708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3rplc-32"/>
        </w:rPr>
        <w:t>дата</w:t>
      </w:r>
      <w:r>
        <w:t xml:space="preserve"> (л.д.5);</w:t>
      </w:r>
    </w:p>
    <w:p w:rsidR="009F20E9">
      <w:pPr>
        <w:ind w:firstLine="708"/>
        <w:jc w:val="both"/>
      </w:pPr>
      <w:r>
        <w:t xml:space="preserve">- сохранной распиской </w:t>
      </w:r>
      <w:r>
        <w:t>от</w:t>
      </w:r>
      <w:r>
        <w:t xml:space="preserve"> </w:t>
      </w:r>
      <w:r>
        <w:rPr>
          <w:rStyle w:val="cat-Dategrp-13rplc-33"/>
        </w:rPr>
        <w:t>дата</w:t>
      </w:r>
      <w:r>
        <w:t xml:space="preserve"> (л.д.6);</w:t>
      </w:r>
    </w:p>
    <w:p w:rsidR="009F20E9">
      <w:pPr>
        <w:ind w:firstLine="708"/>
        <w:jc w:val="both"/>
      </w:pPr>
      <w:r>
        <w:t xml:space="preserve">- актом взвешивания </w:t>
      </w:r>
      <w:r>
        <w:t>от</w:t>
      </w:r>
      <w:r>
        <w:t xml:space="preserve"> </w:t>
      </w:r>
      <w:r>
        <w:rPr>
          <w:rStyle w:val="cat-Dategrp-10rplc-34"/>
        </w:rPr>
        <w:t>дата</w:t>
      </w:r>
      <w:r>
        <w:t xml:space="preserve"> (</w:t>
      </w:r>
      <w:r>
        <w:t>л.д</w:t>
      </w:r>
      <w:r>
        <w:t>. 6);</w:t>
      </w:r>
    </w:p>
    <w:p w:rsidR="009F20E9">
      <w:pPr>
        <w:ind w:firstLine="708"/>
        <w:jc w:val="both"/>
      </w:pPr>
      <w:r>
        <w:t xml:space="preserve">- протоколом осмотра </w:t>
      </w:r>
      <w:r>
        <w:t>от</w:t>
      </w:r>
      <w:r>
        <w:t xml:space="preserve"> </w:t>
      </w:r>
      <w:r>
        <w:rPr>
          <w:rStyle w:val="cat-Dategrp-10rplc-35"/>
        </w:rPr>
        <w:t>дата</w:t>
      </w:r>
      <w:r>
        <w:t xml:space="preserve"> (л.д.7).</w:t>
      </w:r>
    </w:p>
    <w:p w:rsidR="009F20E9">
      <w:pPr>
        <w:ind w:firstLine="708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7rplc-36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9F20E9">
      <w:pPr>
        <w:ind w:firstLine="708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</w:t>
      </w:r>
      <w:r>
        <w:t xml:space="preserve">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7rplc-37"/>
        </w:rPr>
        <w:t>фио</w:t>
      </w:r>
    </w:p>
    <w:p w:rsidR="009F20E9">
      <w:pPr>
        <w:ind w:firstLine="708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7rplc-38"/>
        </w:rPr>
        <w:t>фио</w:t>
      </w:r>
      <w:r>
        <w:t xml:space="preserve"> и иным документам, поск</w:t>
      </w:r>
      <w:r>
        <w:t>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9F20E9">
      <w:pPr>
        <w:ind w:firstLine="708"/>
        <w:jc w:val="both"/>
      </w:pPr>
      <w:r>
        <w:t>Обстоятельством, смягчающим административную ответственность, является призна</w:t>
      </w:r>
      <w:r>
        <w:t xml:space="preserve">ние вины, раскаяние. </w:t>
      </w:r>
      <w:r>
        <w:t xml:space="preserve">Обстоятельств, отягчающих административную ответственность </w:t>
      </w:r>
      <w:r>
        <w:rPr>
          <w:rStyle w:val="cat-FIOgrp-17rplc-39"/>
        </w:rPr>
        <w:t>фио</w:t>
      </w:r>
      <w:r>
        <w:t xml:space="preserve"> мировым судьёй  не установлено</w:t>
      </w:r>
      <w:r>
        <w:t xml:space="preserve">. </w:t>
      </w:r>
    </w:p>
    <w:p w:rsidR="009F20E9">
      <w:pPr>
        <w:ind w:firstLine="708"/>
        <w:jc w:val="both"/>
      </w:pPr>
      <w:r>
        <w:t xml:space="preserve">Учитывая характер совершенного правонарушения, степень его вины и общественной опасности совершенного правонарушения, личность </w:t>
      </w:r>
      <w:r>
        <w:rPr>
          <w:rStyle w:val="cat-FIOgrp-17rplc-40"/>
        </w:rPr>
        <w:t>фио</w:t>
      </w:r>
      <w:r>
        <w:t>, мировой</w:t>
      </w:r>
      <w:r>
        <w:t xml:space="preserve">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</w:t>
      </w:r>
      <w:r>
        <w:t xml:space="preserve">ивного штрафа. </w:t>
      </w:r>
    </w:p>
    <w:p w:rsidR="009F20E9">
      <w:pPr>
        <w:ind w:firstLine="708"/>
        <w:jc w:val="both"/>
      </w:pPr>
      <w:r>
        <w:t>В соответствии с ч. 3 ст. </w:t>
      </w:r>
      <w:hyperlink r:id="rId10" w:tgtFrame="_blank" w:history="1">
        <w:r>
          <w:rPr>
            <w:color w:val="0000EE"/>
          </w:rPr>
          <w:t>29.10 КоАП</w:t>
        </w:r>
      </w:hyperlink>
      <w:r>
        <w:t> РФ, вещи и документы, не изъятые из оборота, подлежат возвращению законному владельцу, а при не установлении его пер</w:t>
      </w:r>
      <w:r>
        <w:t>едаются в собственность государства в соответствии с законодательством РФ.</w:t>
      </w:r>
    </w:p>
    <w:p w:rsidR="009F20E9">
      <w:pPr>
        <w:ind w:firstLine="708"/>
        <w:jc w:val="both"/>
      </w:pPr>
      <w:r>
        <w:t xml:space="preserve">Таким образом, мировой судья полагает необходимым назначить </w:t>
      </w:r>
      <w:r>
        <w:rPr>
          <w:rStyle w:val="cat-FIOgrp-17rplc-41"/>
        </w:rPr>
        <w:t>фио</w:t>
      </w:r>
      <w:r>
        <w:t xml:space="preserve"> наказание в пределах санкции ст. 14.26 КоАП РФ, в виде штрафа, с конфискацией предметов административного правонаруше</w:t>
      </w:r>
      <w:r>
        <w:t>ния - лома черного металлолома массой 50 кг.</w:t>
      </w:r>
    </w:p>
    <w:p w:rsidR="009F20E9">
      <w:pPr>
        <w:ind w:firstLine="708"/>
        <w:jc w:val="both"/>
      </w:pPr>
      <w:r>
        <w:t>Руководствуясь ст. 14.26, ст.ст.29.9 - 29.11 Кодекса Российской Федерации об административных правонарушениях, мировой судья</w:t>
      </w:r>
    </w:p>
    <w:p w:rsidR="009F20E9">
      <w:pPr>
        <w:ind w:firstLine="708"/>
        <w:jc w:val="both"/>
      </w:pPr>
      <w:r>
        <w:rPr>
          <w:b/>
          <w:bCs/>
        </w:rPr>
        <w:t xml:space="preserve">                                                          </w:t>
      </w:r>
      <w:r>
        <w:rPr>
          <w:b/>
          <w:bCs/>
        </w:rPr>
        <w:t>П</w:t>
      </w:r>
      <w:r>
        <w:rPr>
          <w:b/>
          <w:bCs/>
        </w:rPr>
        <w:t xml:space="preserve"> О С Т А Н О В И Л:</w:t>
      </w:r>
    </w:p>
    <w:p w:rsidR="009F20E9">
      <w:pPr>
        <w:ind w:firstLine="708"/>
        <w:jc w:val="both"/>
      </w:pPr>
      <w:r>
        <w:t>Алекаева</w:t>
      </w:r>
      <w:r>
        <w:t xml:space="preserve"> </w:t>
      </w:r>
      <w:r>
        <w:rPr>
          <w:rStyle w:val="cat-FIOgrp-15rplc-42"/>
        </w:rPr>
        <w:t>фио</w:t>
      </w:r>
      <w:r>
        <w:t xml:space="preserve">, </w:t>
      </w:r>
      <w:r>
        <w:rPr>
          <w:rStyle w:val="cat-PassportDatagrp-27rplc-43"/>
        </w:rPr>
        <w:t>паспортные данные</w:t>
      </w:r>
      <w:r>
        <w:t>, 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административно</w:t>
      </w:r>
      <w:r>
        <w:t xml:space="preserve">го штрафа в размере </w:t>
      </w:r>
      <w:r>
        <w:rPr>
          <w:rStyle w:val="cat-Sumgrp-24rplc-44"/>
        </w:rPr>
        <w:t>сумма</w:t>
      </w:r>
      <w:r>
        <w:t xml:space="preserve"> с конфискацией предметов административного правонарушения - лома черного металлолома массой 50 кг.</w:t>
      </w:r>
    </w:p>
    <w:p w:rsidR="009F20E9">
      <w:pPr>
        <w:ind w:firstLine="708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</w:t>
      </w:r>
      <w:r>
        <w:t xml:space="preserve"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Юридический адрес: </w:t>
      </w:r>
      <w:r>
        <w:rPr>
          <w:rStyle w:val="cat-Addressgrp-7rplc-45"/>
        </w:rPr>
        <w:t>адрес</w:t>
      </w:r>
      <w:r>
        <w:t>60-летия СССР, 28 Почтов</w:t>
      </w:r>
      <w:r>
        <w:t xml:space="preserve">ый адрес: </w:t>
      </w:r>
      <w:r>
        <w:rPr>
          <w:rStyle w:val="cat-Addressgrp-7rplc-46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47"/>
        </w:rPr>
        <w:t>адрес</w:t>
      </w:r>
      <w:r>
        <w:t xml:space="preserve"> (Министерство юстиции </w:t>
      </w:r>
      <w:r>
        <w:rPr>
          <w:rStyle w:val="cat-Addressgrp-1rplc-48"/>
        </w:rPr>
        <w:t>адрес</w:t>
      </w:r>
      <w:r>
        <w:t xml:space="preserve">) Наименование банка: Отделение </w:t>
      </w:r>
      <w:r>
        <w:rPr>
          <w:rStyle w:val="cat-Addressgrp-1rplc-49"/>
        </w:rPr>
        <w:t>адрес</w:t>
      </w:r>
      <w:r>
        <w:t xml:space="preserve"> Банка России//УФК по </w:t>
      </w:r>
      <w:r>
        <w:rPr>
          <w:rStyle w:val="cat-Addressgrp-8rplc-50"/>
        </w:rPr>
        <w:t>адрес</w:t>
      </w:r>
      <w:r>
        <w:t xml:space="preserve"> ИНН </w:t>
      </w:r>
      <w:r>
        <w:rPr>
          <w:rStyle w:val="cat-PhoneNumbergrp-30rplc-51"/>
        </w:rPr>
        <w:t>телефон</w:t>
      </w:r>
      <w:r>
        <w:t xml:space="preserve"> КПП </w:t>
      </w:r>
      <w:r>
        <w:rPr>
          <w:rStyle w:val="cat-PhoneNumbergrp-31rplc-52"/>
        </w:rPr>
        <w:t>телефон</w:t>
      </w:r>
      <w:r>
        <w:t xml:space="preserve"> БИК </w:t>
      </w:r>
      <w:r>
        <w:rPr>
          <w:rStyle w:val="cat-PhoneNumbergrp-32rplc-53"/>
        </w:rPr>
        <w:t>телефон</w:t>
      </w:r>
      <w:r>
        <w:t xml:space="preserve"> Единый казначейский счет 40</w:t>
      </w:r>
      <w:r>
        <w:t xml:space="preserve">102810645370000035 Казначейский счет 03100643000000017500 Лицевой счет </w:t>
      </w:r>
      <w:r>
        <w:rPr>
          <w:rStyle w:val="cat-PhoneNumbergrp-33rplc-54"/>
        </w:rPr>
        <w:t>телефон</w:t>
      </w:r>
      <w:r>
        <w:t xml:space="preserve"> в УФК по </w:t>
      </w:r>
      <w:r>
        <w:rPr>
          <w:rStyle w:val="cat-Addressgrp-1rplc-55"/>
        </w:rPr>
        <w:t>адрес</w:t>
      </w:r>
      <w:r>
        <w:t xml:space="preserve"> Код Сводного реестра </w:t>
      </w:r>
      <w:r>
        <w:rPr>
          <w:rStyle w:val="cat-PhoneNumbergrp-34rplc-56"/>
        </w:rPr>
        <w:t>телефон</w:t>
      </w:r>
      <w:r>
        <w:t xml:space="preserve">, ОКТМО </w:t>
      </w:r>
      <w:r>
        <w:rPr>
          <w:rStyle w:val="cat-PhoneNumbergrp-35rplc-57"/>
        </w:rPr>
        <w:t>телефон</w:t>
      </w:r>
      <w:r>
        <w:t xml:space="preserve">, КБК: </w:t>
      </w:r>
      <w:r>
        <w:rPr>
          <w:rStyle w:val="cat-PhoneNumbergrp-36rplc-58"/>
        </w:rPr>
        <w:t>телефон</w:t>
      </w:r>
      <w:r>
        <w:t xml:space="preserve"> </w:t>
      </w:r>
      <w:r>
        <w:rPr>
          <w:rStyle w:val="cat-PhoneNumbergrp-37rplc-59"/>
        </w:rPr>
        <w:t>телефон</w:t>
      </w:r>
      <w:r>
        <w:t>, Иные штрафы (статьи, не вошедшие в перечень КБК по данной главе).</w:t>
      </w:r>
    </w:p>
    <w:p w:rsidR="009F20E9">
      <w:pPr>
        <w:ind w:firstLine="708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0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61"/>
        </w:rPr>
        <w:t>адрес</w:t>
      </w:r>
      <w:r>
        <w:t xml:space="preserve">) </w:t>
      </w:r>
      <w:r>
        <w:rPr>
          <w:rStyle w:val="cat-Addressgrp-1rplc-62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9F20E9">
      <w:pPr>
        <w:ind w:firstLine="708"/>
        <w:jc w:val="both"/>
      </w:pPr>
    </w:p>
    <w:p w:rsidR="009F20E9">
      <w:pPr>
        <w:ind w:firstLine="708"/>
        <w:jc w:val="both"/>
      </w:pPr>
      <w:r>
        <w:rPr>
          <w:b/>
          <w:bCs/>
        </w:rPr>
        <w:t xml:space="preserve">Мировой судья         </w:t>
      </w:r>
      <w:r>
        <w:rPr>
          <w:b/>
          <w:bCs/>
        </w:rPr>
        <w:t xml:space="preserve">                                                                                </w:t>
      </w:r>
      <w:r>
        <w:rPr>
          <w:rStyle w:val="cat-FIOgrp-19rplc-63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E9"/>
    <w:rsid w:val="009F20E9"/>
    <w:rsid w:val="00D84B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8rplc-12">
    <w:name w:val="cat-Time grp-28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FIOgrp-20rplc-14">
    <w:name w:val="cat-FIO grp-20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SumInWordsgrp-21rplc-21">
    <w:name w:val="cat-SumInWords grp-21 rplc-21"/>
    <w:basedOn w:val="DefaultParagraphFont"/>
  </w:style>
  <w:style w:type="character" w:customStyle="1" w:styleId="cat-SumInWordsgrp-22rplc-22">
    <w:name w:val="cat-SumInWords grp-22 rplc-22"/>
    <w:basedOn w:val="DefaultParagraphFont"/>
  </w:style>
  <w:style w:type="character" w:customStyle="1" w:styleId="cat-SumInWordsgrp-23rplc-23">
    <w:name w:val="cat-SumInWords grp-23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PhoneNumbergrp-29rplc-27">
    <w:name w:val="cat-PhoneNumber grp-29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PassportDatagrp-27rplc-43">
    <w:name w:val="cat-PassportData grp-27 rplc-43"/>
    <w:basedOn w:val="DefaultParagraphFont"/>
  </w:style>
  <w:style w:type="character" w:customStyle="1" w:styleId="cat-Sumgrp-24rplc-44">
    <w:name w:val="cat-Sum grp-24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PhoneNumbergrp-30rplc-51">
    <w:name w:val="cat-PhoneNumber grp-30 rplc-51"/>
    <w:basedOn w:val="DefaultParagraphFont"/>
  </w:style>
  <w:style w:type="character" w:customStyle="1" w:styleId="cat-PhoneNumbergrp-31rplc-52">
    <w:name w:val="cat-PhoneNumber grp-31 rplc-52"/>
    <w:basedOn w:val="DefaultParagraphFont"/>
  </w:style>
  <w:style w:type="character" w:customStyle="1" w:styleId="cat-PhoneNumbergrp-32rplc-53">
    <w:name w:val="cat-PhoneNumber grp-32 rplc-53"/>
    <w:basedOn w:val="DefaultParagraphFont"/>
  </w:style>
  <w:style w:type="character" w:customStyle="1" w:styleId="cat-PhoneNumbergrp-33rplc-54">
    <w:name w:val="cat-PhoneNumber grp-33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PhoneNumbergrp-34rplc-56">
    <w:name w:val="cat-PhoneNumber grp-34 rplc-56"/>
    <w:basedOn w:val="DefaultParagraphFont"/>
  </w:style>
  <w:style w:type="character" w:customStyle="1" w:styleId="cat-PhoneNumbergrp-35rplc-57">
    <w:name w:val="cat-PhoneNumber grp-35 rplc-57"/>
    <w:basedOn w:val="DefaultParagraphFont"/>
  </w:style>
  <w:style w:type="character" w:customStyle="1" w:styleId="cat-PhoneNumbergrp-36rplc-58">
    <w:name w:val="cat-PhoneNumber grp-36 rplc-58"/>
    <w:basedOn w:val="DefaultParagraphFont"/>
  </w:style>
  <w:style w:type="character" w:customStyle="1" w:styleId="cat-PhoneNumbergrp-37rplc-59">
    <w:name w:val="cat-PhoneNumber grp-37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2rplc-61">
    <w:name w:val="cat-Address grp-2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FIOgrp-19rplc-63">
    <w:name w:val="cat-FIO grp-19 rplc-6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consultantplus://offline/ref=BF2E1822F2754DB50CEE7EAE57DCD2F416FD685888AF2DA821F97B3268464F35B9F2B97E166540769954B5A69D6FA9A4DCEB981EF469C645m4S0I" TargetMode="External" /><Relationship Id="rId8" Type="http://schemas.openxmlformats.org/officeDocument/2006/relationships/hyperlink" Target="consultantplus://offline/ref=BF2E1822F2754DB50CEE7EAE57DCD2F416FD685888AF2DA821F97B3268464F35B9F2B97E1665417E9E54B5A69D6FA9A4DCEB981EF469C645m4S0I" TargetMode="External" /><Relationship Id="rId9" Type="http://schemas.openxmlformats.org/officeDocument/2006/relationships/hyperlink" Target="consultantplus://offline/ref=BF2E1822F2754DB50CEE7EAE57DCD2F416FD685888AF2DA821F97B3268464F35B9F2B97E1665427F9554B5A69D6FA9A4DCEB981EF469C645m4S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