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№5-29-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98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Черкашин Артем Юрьевич,</w:t>
      </w:r>
      <w:r>
        <w:rPr>
          <w:rFonts w:ascii="Times New Roman" w:eastAsia="Times New Roman" w:hAnsi="Times New Roman" w:cs="Times New Roman"/>
        </w:rPr>
        <w:t xml:space="preserve"> рассмотрев материалы дела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Бейтулаева Мустафы Седалиевича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УЗССР, гражданина Российской Федерации, официально нетрудоустроенного, зарегистрированного и проживающего по адресу:</w:t>
      </w:r>
      <w:r>
        <w:rPr>
          <w:rFonts w:ascii="Times New Roman" w:eastAsia="Times New Roman" w:hAnsi="Times New Roman" w:cs="Times New Roman"/>
        </w:rPr>
        <w:t xml:space="preserve"> ул.</w:t>
      </w:r>
      <w:r>
        <w:rPr>
          <w:rStyle w:val="cat-UserDefinedgrp-3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0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документ удостоверяющий личность-паспорт России </w:t>
      </w:r>
      <w:r>
        <w:rPr>
          <w:rStyle w:val="cat-PhoneNumbergrp-23rplc-1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ФМС от </w:t>
      </w:r>
      <w:r>
        <w:rPr>
          <w:rStyle w:val="cat-Dategrp-7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4rplc-1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</w:t>
      </w:r>
      <w:r>
        <w:rPr>
          <w:rFonts w:ascii="Times New Roman" w:eastAsia="Times New Roman" w:hAnsi="Times New Roman" w:cs="Times New Roman"/>
        </w:rPr>
        <w:t>правонарушени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предусмотренного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У С Т А Н О В И Л 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ind w:firstLine="567"/>
        <w:jc w:val="both"/>
      </w:pP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около </w:t>
      </w:r>
      <w:r>
        <w:rPr>
          <w:rStyle w:val="cat-Timegrp-22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Бейтулаев М.С. находясь по адресу: ул. </w:t>
      </w:r>
      <w:r>
        <w:rPr>
          <w:rStyle w:val="cat-UserDefinedgrp-33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вблизи д.30, </w:t>
      </w:r>
      <w:r>
        <w:rPr>
          <w:rStyle w:val="cat-Addressgrp-0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причинил гр.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телесные повреждения в виде побоев путем нанесения ударов рукой в область лица и ногой в область туловища. В результате чего у гр.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образовались ушибы нижней челюсти слева, левой кисти, копчика, ссадина левой кисти и в области копчика, что подтверждается справкой выданной ГБУЗ РК БЦРБ от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Таким образом Бейтулаев М.С. причинил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физическую боль не повлекшие последствий</w:t>
      </w:r>
      <w:r>
        <w:rPr>
          <w:rFonts w:ascii="Times New Roman" w:eastAsia="Times New Roman" w:hAnsi="Times New Roman" w:cs="Times New Roman"/>
        </w:rPr>
        <w:t>, указанных в ст.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115 УК РФ</w:t>
        </w:r>
      </w:hyperlink>
      <w:r>
        <w:rPr>
          <w:rFonts w:ascii="Times New Roman" w:eastAsia="Times New Roman" w:hAnsi="Times New Roman" w:cs="Times New Roman"/>
        </w:rPr>
        <w:t xml:space="preserve">, то есть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ст.6.1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</w:t>
      </w:r>
      <w:r>
        <w:rPr>
          <w:rFonts w:ascii="Times New Roman" w:eastAsia="Times New Roman" w:hAnsi="Times New Roman" w:cs="Times New Roman"/>
        </w:rPr>
        <w:t xml:space="preserve"> правонарушениях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Бейтулаев М.С.</w:t>
      </w:r>
      <w:r>
        <w:rPr>
          <w:rFonts w:ascii="Times New Roman" w:eastAsia="Times New Roman" w:hAnsi="Times New Roman" w:cs="Times New Roman"/>
        </w:rPr>
        <w:t xml:space="preserve"> свою вину </w:t>
      </w:r>
      <w:r>
        <w:rPr>
          <w:rFonts w:ascii="Times New Roman" w:eastAsia="Times New Roman" w:hAnsi="Times New Roman" w:cs="Times New Roman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</w:t>
      </w:r>
      <w:r>
        <w:rPr>
          <w:rFonts w:ascii="Times New Roman" w:eastAsia="Times New Roman" w:hAnsi="Times New Roman" w:cs="Times New Roman"/>
        </w:rPr>
        <w:t>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протоколом соглас</w:t>
      </w:r>
      <w:r>
        <w:rPr>
          <w:rFonts w:ascii="Times New Roman" w:eastAsia="Times New Roman" w:hAnsi="Times New Roman" w:cs="Times New Roman"/>
        </w:rPr>
        <w:t>ился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просил строго не наказывать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Каких-либо заявлений и ходатайств от него мировому судье не поступило.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Заслушав пояснения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Бейтулаева М.С.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>считаю</w:t>
      </w:r>
      <w:r>
        <w:rPr>
          <w:rFonts w:ascii="Times New Roman" w:eastAsia="Times New Roman" w:hAnsi="Times New Roman" w:cs="Times New Roman"/>
        </w:rPr>
        <w:t xml:space="preserve">, что в действиях </w:t>
      </w:r>
      <w:r>
        <w:rPr>
          <w:rFonts w:ascii="Times New Roman" w:eastAsia="Times New Roman" w:hAnsi="Times New Roman" w:cs="Times New Roman"/>
        </w:rPr>
        <w:t>Бейтулаева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</w:t>
      </w:r>
      <w:r>
        <w:rPr>
          <w:rFonts w:ascii="Times New Roman" w:eastAsia="Times New Roman" w:hAnsi="Times New Roman" w:cs="Times New Roman"/>
        </w:rPr>
        <w:t>ется нарушение</w:t>
      </w:r>
      <w:r>
        <w:rPr>
          <w:rFonts w:ascii="Times New Roman" w:eastAsia="Times New Roman" w:hAnsi="Times New Roman" w:cs="Times New Roman"/>
        </w:rPr>
        <w:t xml:space="preserve"> требований ст.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ст.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24.1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задачами производства по делам об административных правонарушений являются всестороннее, полное, объективное и своевременное выяснение всех обстоятельств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Доказательства в силу ст.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26.11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оцениваются судьей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ст.6.1.1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Бейтулаева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подтверждается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письменными доказательствами, которые имеются в деле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а именно: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 01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64</w:t>
      </w:r>
      <w:r>
        <w:rPr>
          <w:rFonts w:ascii="Times New Roman" w:eastAsia="Times New Roman" w:hAnsi="Times New Roman" w:cs="Times New Roman"/>
        </w:rPr>
        <w:t>749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Fonts w:ascii="Times New Roman" w:eastAsia="Times New Roman" w:hAnsi="Times New Roman" w:cs="Times New Roman"/>
        </w:rPr>
        <w:t>Бейтулаеву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права, предусмотренные ст.25.1 КоАП РФ, ст.51 Конституции Российской Федерации, были разъяснены, с протоколом он ознакомлен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заявлением, </w:t>
      </w:r>
      <w:r>
        <w:rPr>
          <w:rFonts w:ascii="Times New Roman" w:eastAsia="Times New Roman" w:hAnsi="Times New Roman" w:cs="Times New Roman"/>
        </w:rPr>
        <w:t>ходатайством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рапорто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3-8,15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объяснени</w:t>
      </w:r>
      <w:r>
        <w:rPr>
          <w:rFonts w:ascii="Times New Roman" w:eastAsia="Times New Roman" w:hAnsi="Times New Roman" w:cs="Times New Roman"/>
        </w:rPr>
        <w:t xml:space="preserve">ями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копиями документов (л.д. </w:t>
      </w:r>
      <w:r>
        <w:rPr>
          <w:rFonts w:ascii="Times New Roman" w:eastAsia="Times New Roman" w:hAnsi="Times New Roman" w:cs="Times New Roman"/>
        </w:rPr>
        <w:t>10-14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сведениями о совершенных данным лицом административных правонарушениях (л.д.9).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</w:rPr>
        <w:t>Бейтулаева М.С.</w:t>
      </w:r>
      <w:r>
        <w:rPr>
          <w:rFonts w:ascii="Times New Roman" w:eastAsia="Times New Roman" w:hAnsi="Times New Roman" w:cs="Times New Roman"/>
        </w:rP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Fonts w:ascii="Times New Roman" w:eastAsia="Times New Roman" w:hAnsi="Times New Roman" w:cs="Times New Roman"/>
        </w:rPr>
        <w:t>Бейтулаева М.С.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Fonts w:ascii="Times New Roman" w:eastAsia="Times New Roman" w:hAnsi="Times New Roman" w:cs="Times New Roman"/>
        </w:rPr>
        <w:t>Бейтулаева М.С.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ринимает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во внимание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Fonts w:ascii="Times New Roman" w:eastAsia="Times New Roman" w:hAnsi="Times New Roman" w:cs="Times New Roman"/>
        </w:rPr>
        <w:t>Бейтулаевым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правонарушителя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имущественное положение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Бейтулаева М.С.</w:t>
      </w:r>
      <w:r>
        <w:rPr>
          <w:rFonts w:ascii="Times New Roman" w:eastAsia="Times New Roman" w:hAnsi="Times New Roman" w:cs="Times New Roman"/>
        </w:rPr>
        <w:t>,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Учитывая характер совершенного правонарушения, степень вины </w:t>
      </w:r>
      <w:r>
        <w:rPr>
          <w:rFonts w:ascii="Times New Roman" w:eastAsia="Times New Roman" w:hAnsi="Times New Roman" w:cs="Times New Roman"/>
        </w:rPr>
        <w:t>Бейтулаева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общественной опасности совершенного правонарушения, мировой судья считает, что применение наказания в виде административного штрафа является целесообразным и сможет обеспечить надлежащее поведение указанного лица, ввиду чего к правонарушителю необходимо применить меру административного наказания в виде административного штрафа.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ст.ст. 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29.9,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29.10,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29.11 </w:t>
      </w:r>
      <w:r>
        <w:rPr>
          <w:rFonts w:ascii="Times New Roman" w:eastAsia="Times New Roman" w:hAnsi="Times New Roman" w:cs="Times New Roman"/>
        </w:rPr>
        <w:t>Кодекс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И Л: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Бейтулаева Мустаф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Седалиевича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ст.6.1.1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размере 5000 (пят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тысяч) рублей.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Юридический адрес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Почтовый адрес: </w:t>
      </w:r>
      <w:r>
        <w:rPr>
          <w:rStyle w:val="cat-Addressgrp-4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ОГРН 1149102019164 Банковские реквизиты: Получатель: УФК по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Наименование банка: Отделение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5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5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6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7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Единый казначейский счет 40102810645370000035 Казначейский счет 03100643000000017500 Лицевой счет </w:t>
      </w:r>
      <w:r>
        <w:rPr>
          <w:rStyle w:val="cat-PhoneNumbergrp-28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 </w:t>
      </w:r>
      <w:r>
        <w:rPr>
          <w:rStyle w:val="cat-Addressgrp-1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Код Сводного реестра </w:t>
      </w:r>
      <w:r>
        <w:rPr>
          <w:rStyle w:val="cat-PhoneNumbergrp-29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</w:t>
      </w:r>
      <w:r>
        <w:rPr>
          <w:rStyle w:val="cat-PhoneNumbergrp-30rplc-5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1rplc-5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Style w:val="cat-PhoneNumbergrp-32rplc-5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ст. 6.</w:t>
      </w: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>1 КоАП РФ</w:t>
      </w:r>
      <w:r>
        <w:rPr>
          <w:rFonts w:ascii="Times New Roman" w:eastAsia="Times New Roman" w:hAnsi="Times New Roman" w:cs="Times New Roman"/>
        </w:rPr>
        <w:t xml:space="preserve"> штрафы за побои</w:t>
      </w:r>
      <w:r>
        <w:rPr>
          <w:rFonts w:ascii="Times New Roman" w:eastAsia="Times New Roman" w:hAnsi="Times New Roman" w:cs="Times New Roman"/>
        </w:rPr>
        <w:t xml:space="preserve"> УИН </w:t>
      </w:r>
      <w:r>
        <w:rPr>
          <w:rFonts w:ascii="Times New Roman" w:eastAsia="Times New Roman" w:hAnsi="Times New Roman" w:cs="Times New Roman"/>
        </w:rPr>
        <w:t>0410760300295004982306117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right="23" w:firstLine="567"/>
        <w:jc w:val="both"/>
      </w:pP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А.Ю. 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PhoneNumbergrp-23rplc-11">
    <w:name w:val="cat-PhoneNumber grp-2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PhoneNumbergrp-24rplc-13">
    <w:name w:val="cat-PhoneNumber grp-24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Timegrp-22rplc-15">
    <w:name w:val="cat-Time grp-22 rplc-15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Addressgrp-0rplc-19">
    <w:name w:val="cat-Address grp-0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PhoneNumbergrp-25rplc-45">
    <w:name w:val="cat-PhoneNumber grp-25 rplc-45"/>
    <w:basedOn w:val="DefaultParagraphFont"/>
  </w:style>
  <w:style w:type="character" w:customStyle="1" w:styleId="cat-PhoneNumbergrp-26rplc-46">
    <w:name w:val="cat-PhoneNumber grp-26 rplc-46"/>
    <w:basedOn w:val="DefaultParagraphFont"/>
  </w:style>
  <w:style w:type="character" w:customStyle="1" w:styleId="cat-PhoneNumbergrp-27rplc-47">
    <w:name w:val="cat-PhoneNumber grp-27 rplc-47"/>
    <w:basedOn w:val="DefaultParagraphFont"/>
  </w:style>
  <w:style w:type="character" w:customStyle="1" w:styleId="cat-PhoneNumbergrp-28rplc-48">
    <w:name w:val="cat-PhoneNumber grp-28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PhoneNumbergrp-29rplc-50">
    <w:name w:val="cat-PhoneNumber grp-29 rplc-50"/>
    <w:basedOn w:val="DefaultParagraphFont"/>
  </w:style>
  <w:style w:type="character" w:customStyle="1" w:styleId="cat-PhoneNumbergrp-30rplc-51">
    <w:name w:val="cat-PhoneNumber grp-30 rplc-51"/>
    <w:basedOn w:val="DefaultParagraphFont"/>
  </w:style>
  <w:style w:type="character" w:customStyle="1" w:styleId="cat-PhoneNumbergrp-31rplc-52">
    <w:name w:val="cat-PhoneNumber grp-31 rplc-52"/>
    <w:basedOn w:val="DefaultParagraphFont"/>
  </w:style>
  <w:style w:type="character" w:customStyle="1" w:styleId="cat-PhoneNumbergrp-32rplc-53">
    <w:name w:val="cat-PhoneNumber grp-32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2rplc-55">
    <w:name w:val="cat-Address grp-2 rplc-55"/>
    <w:basedOn w:val="DefaultParagraphFont"/>
  </w:style>
  <w:style w:type="character" w:customStyle="1" w:styleId="cat-Addressgrp-1rplc-56">
    <w:name w:val="cat-Address grp-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vii/glava-16/statia-115/?marker=fdoctlaw" TargetMode="External" /><Relationship Id="rId5" Type="http://schemas.openxmlformats.org/officeDocument/2006/relationships/hyperlink" Target="https://sudact.ru/law/koap/razdel-iv/glava-24/statia-24.1/" TargetMode="External" /><Relationship Id="rId6" Type="http://schemas.openxmlformats.org/officeDocument/2006/relationships/hyperlink" Target="https://sudact.ru/law/koap/razdel-iv/glava-26/statia-26.11/" TargetMode="External" /><Relationship Id="rId7" Type="http://schemas.openxmlformats.org/officeDocument/2006/relationships/hyperlink" Target="consultantplus://offline/ref=75E1EB7CD9C9237D3913F5416FE8668BA5980224510FEA8A88275E3684A8369E5BB010058C821980KFJ0L" TargetMode="External" /><Relationship Id="rId8" Type="http://schemas.openxmlformats.org/officeDocument/2006/relationships/hyperlink" Target="consultantplus://offline/ref=75E1EB7CD9C9237D3913F5416FE8668BA5980224510FEA8A88275E3684A8369E5BB010058583K1J8L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