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FC4812">
        <w:rPr>
          <w:color w:val="000000" w:themeColor="text1"/>
          <w:sz w:val="28"/>
          <w:szCs w:val="28"/>
        </w:rPr>
        <w:t>40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</w:t>
      </w:r>
      <w:r w:rsidRPr="00F23065">
        <w:rPr>
          <w:color w:val="000000" w:themeColor="text1"/>
          <w:sz w:val="28"/>
          <w:szCs w:val="28"/>
        </w:rPr>
        <w:t>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</w:t>
      </w:r>
      <w:r w:rsidRPr="00684C9F">
        <w:rPr>
          <w:color w:val="000000" w:themeColor="text1"/>
          <w:sz w:val="28"/>
          <w:szCs w:val="28"/>
        </w:rPr>
        <w:t xml:space="preserve">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</w:t>
      </w:r>
      <w:r w:rsidRPr="00684C9F">
        <w:rPr>
          <w:color w:val="000000" w:themeColor="text1"/>
          <w:sz w:val="28"/>
          <w:szCs w:val="28"/>
        </w:rPr>
        <w:t>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</w:t>
      </w:r>
      <w:r w:rsidRPr="00684C9F">
        <w:rPr>
          <w:color w:val="000000" w:themeColor="text1"/>
          <w:sz w:val="28"/>
          <w:szCs w:val="28"/>
        </w:rPr>
        <w:t>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</w:t>
      </w:r>
      <w:r w:rsidRPr="00684C9F">
        <w:rPr>
          <w:color w:val="000000" w:themeColor="text1"/>
          <w:sz w:val="28"/>
          <w:szCs w:val="28"/>
        </w:rPr>
        <w:t xml:space="preserve">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</w:t>
      </w:r>
      <w:r w:rsidRPr="00684C9F">
        <w:rPr>
          <w:color w:val="000000" w:themeColor="text1"/>
          <w:sz w:val="28"/>
          <w:szCs w:val="28"/>
        </w:rPr>
        <w:t>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</w:t>
      </w:r>
      <w:r w:rsidRPr="00684C9F">
        <w:rPr>
          <w:color w:val="000000" w:themeColor="text1"/>
          <w:sz w:val="28"/>
          <w:szCs w:val="28"/>
        </w:rPr>
        <w:t>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</w:t>
      </w:r>
      <w:r w:rsidRPr="00F23065">
        <w:rPr>
          <w:color w:val="000000" w:themeColor="text1"/>
          <w:sz w:val="28"/>
          <w:szCs w:val="28"/>
        </w:rPr>
        <w:t xml:space="preserve">законную силу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</w:t>
      </w:r>
      <w:r w:rsidRPr="00F23065">
        <w:rPr>
          <w:sz w:val="28"/>
          <w:szCs w:val="28"/>
        </w:rPr>
        <w:t xml:space="preserve">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</w:t>
      </w:r>
      <w:r w:rsidRPr="00F23065">
        <w:rPr>
          <w:sz w:val="28"/>
          <w:szCs w:val="28"/>
        </w:rPr>
        <w:t xml:space="preserve">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</w:t>
      </w:r>
      <w:r w:rsidRPr="00F23065">
        <w:rPr>
          <w:sz w:val="28"/>
          <w:szCs w:val="28"/>
        </w:rPr>
        <w:t xml:space="preserve">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</w:t>
      </w:r>
      <w:r w:rsidRPr="00F23065">
        <w:rPr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возбуждении дела об </w:t>
      </w:r>
      <w:r w:rsidRPr="00F23065">
        <w:rPr>
          <w:sz w:val="28"/>
          <w:szCs w:val="28"/>
        </w:rPr>
        <w:t>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</w:t>
      </w:r>
      <w:r w:rsidRPr="00F23065">
        <w:rPr>
          <w:sz w:val="28"/>
          <w:szCs w:val="2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 xml:space="preserve">, мировым судьей </w:t>
      </w:r>
      <w:r w:rsidRPr="00F23065">
        <w:rPr>
          <w:sz w:val="28"/>
          <w:szCs w:val="28"/>
        </w:rPr>
        <w:t>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23065"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</w:t>
      </w:r>
      <w:r w:rsidRPr="00F23065">
        <w:rPr>
          <w:sz w:val="28"/>
          <w:szCs w:val="28"/>
        </w:rPr>
        <w:t>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</w:t>
      </w:r>
      <w:r w:rsidRPr="00F23065">
        <w:rPr>
          <w:sz w:val="28"/>
          <w:szCs w:val="28"/>
        </w:rPr>
        <w:t>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</w:t>
      </w:r>
      <w:r w:rsidRPr="00F23065">
        <w:rPr>
          <w:sz w:val="28"/>
          <w:szCs w:val="28"/>
        </w:rPr>
        <w:t>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</w:t>
      </w:r>
      <w:r w:rsidRPr="00F23065">
        <w:rPr>
          <w:sz w:val="28"/>
          <w:szCs w:val="28"/>
        </w:rPr>
        <w:t xml:space="preserve">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</w:t>
      </w:r>
      <w:r w:rsidRPr="00F23065">
        <w:rPr>
          <w:sz w:val="28"/>
          <w:szCs w:val="28"/>
        </w:rPr>
        <w:t xml:space="preserve">нного ч. 1 ст. 20.25. Кодекса РФ об административных правонарушениях, и назначить ему  наказание в виде штрафа в размере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</w:t>
      </w:r>
      <w:r w:rsidRPr="00F23065">
        <w:rPr>
          <w:sz w:val="28"/>
          <w:szCs w:val="28"/>
          <w:shd w:val="clear" w:color="auto" w:fill="FFFFFF"/>
        </w:rPr>
        <w:t xml:space="preserve">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4742D0">
        <w:rPr>
          <w:sz w:val="28"/>
          <w:szCs w:val="28"/>
        </w:rPr>
        <w:t xml:space="preserve">Юридический адрес: </w:t>
      </w:r>
      <w:r w:rsidR="0075761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</w:t>
      </w:r>
      <w:r w:rsidRPr="00F23065">
        <w:rPr>
          <w:sz w:val="28"/>
          <w:szCs w:val="28"/>
          <w:shd w:val="clear" w:color="auto" w:fill="FFFFFF"/>
        </w:rPr>
        <w:t>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</w:t>
      </w:r>
      <w:r w:rsidRPr="00F23065">
        <w:rPr>
          <w:sz w:val="28"/>
          <w:szCs w:val="28"/>
          <w:shd w:val="clear" w:color="auto" w:fill="FFFFFF"/>
        </w:rPr>
        <w:t>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9B02D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9B02D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9B02D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9B02D9" w:rsidP="008D1E93">
      <w:pPr>
        <w:jc w:val="both"/>
        <w:rPr>
          <w:color w:val="FFFFFF" w:themeColor="background1"/>
          <w:sz w:val="28"/>
          <w:szCs w:val="28"/>
        </w:rPr>
      </w:pPr>
      <w:r w:rsidRPr="009B02D9">
        <w:rPr>
          <w:color w:val="FFFFFF" w:themeColor="background1"/>
          <w:sz w:val="28"/>
          <w:szCs w:val="28"/>
        </w:rPr>
        <w:t xml:space="preserve">        </w:t>
      </w:r>
    </w:p>
    <w:p w:rsidR="00DB6676" w:rsidRPr="009B02D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9B02D9" w:rsidP="008D1E93">
      <w:pPr>
        <w:jc w:val="both"/>
        <w:rPr>
          <w:color w:val="FFFFFF" w:themeColor="background1"/>
          <w:sz w:val="28"/>
          <w:szCs w:val="28"/>
        </w:rPr>
      </w:pPr>
      <w:r w:rsidRPr="009B02D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C6782" w:rsidP="00222954">
      <w:pPr>
        <w:ind w:firstLine="567"/>
        <w:jc w:val="both"/>
        <w:rPr>
          <w:sz w:val="28"/>
          <w:szCs w:val="28"/>
        </w:rPr>
      </w:pPr>
      <w:r w:rsidRPr="009B02D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5761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61C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4F03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2D9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