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3F24B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вступившего в законную силу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наказание в виде административного штрафа в размере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83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583C9E">
        <w:rPr>
          <w:color w:val="000000" w:themeColor="text1"/>
          <w:sz w:val="28"/>
          <w:szCs w:val="28"/>
        </w:rPr>
        <w:t>&lt;</w:t>
      </w:r>
      <w:r w:rsidR="00583C9E">
        <w:rPr>
          <w:color w:val="000000" w:themeColor="text1"/>
          <w:sz w:val="28"/>
          <w:szCs w:val="28"/>
        </w:rPr>
        <w:t>данные изъяты</w:t>
      </w:r>
      <w:r w:rsidRPr="00110E8D" w:rsidR="00583C9E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583C9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8A45E3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583C9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83C9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583C9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83C9E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583C9E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83C9E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583C9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83C9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8A45E3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C9E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3C9E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414D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CED98-C474-4D17-8A46-87AFED1C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