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46A80">
        <w:rPr>
          <w:rFonts w:ascii="Times New Roman" w:hAnsi="Times New Roman" w:cs="Times New Roman"/>
          <w:sz w:val="28"/>
          <w:szCs w:val="28"/>
        </w:rPr>
        <w:t>421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Алексея Олеговича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5A81">
        <w:rPr>
          <w:sz w:val="26"/>
          <w:szCs w:val="26"/>
        </w:rPr>
        <w:t>&lt;данные изъяты&gt;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1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85A81">
        <w:rPr>
          <w:sz w:val="26"/>
          <w:szCs w:val="26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385A81">
        <w:rPr>
          <w:sz w:val="26"/>
          <w:szCs w:val="26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 Учитывая вышеизложенное, мировой судья, с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читает возможным рассмотреть дело в отсутствии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1">
        <w:rPr>
          <w:sz w:val="26"/>
          <w:szCs w:val="26"/>
        </w:rPr>
        <w:t>&lt;данные изъяты&gt;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85A81">
        <w:rPr>
          <w:sz w:val="26"/>
          <w:szCs w:val="26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385A81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385A81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85A81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385A81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85A81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385A81">
        <w:rPr>
          <w:sz w:val="26"/>
          <w:szCs w:val="26"/>
        </w:rPr>
        <w:t>&lt;данные изъяты&gt;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85A81">
        <w:rPr>
          <w:sz w:val="26"/>
          <w:szCs w:val="26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Алексея Олеговича</w:t>
      </w:r>
      <w:r w:rsidRPr="00AD0CF3"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385A81">
        <w:rPr>
          <w:sz w:val="26"/>
          <w:szCs w:val="26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385A81">
        <w:rPr>
          <w:sz w:val="26"/>
          <w:szCs w:val="26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668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146A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668C7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146A8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46A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146A8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46A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146A80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46A8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146A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146A80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46A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A81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5A81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26243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2CCF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025A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2E80-6550-489C-89FF-A49A372A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