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20138" w:rsidP="00220138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0A26C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20138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220138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220138" w:rsidP="0022013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20138" w:rsidP="0022013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>дека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бря </w:t>
      </w:r>
      <w:r w:rsidRPr="00220138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20138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20138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0138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20138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20138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20138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20138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20138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220138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220138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220138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>Чарух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 xml:space="preserve"> Исмаила 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>Асан-Оглу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</w:t>
      </w:r>
      <w:r w:rsidR="00413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>1 ст.</w:t>
      </w:r>
      <w:r w:rsidR="00413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>12.26 КоАП РФ,</w:t>
      </w:r>
    </w:p>
    <w:p w:rsidR="004C1575" w:rsidRPr="00220138" w:rsidP="0022013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Чарух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И.А.О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220138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20138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220138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автомобилем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220138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220138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80A4C" w:rsidRPr="00E2524F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E2524F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E2524F" w:rsidR="001B6C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E2524F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2524F" w:rsidR="001B6CAD">
        <w:rPr>
          <w:rFonts w:ascii="Times New Roman" w:hAnsi="Times New Roman"/>
          <w:color w:val="000000" w:themeColor="text1"/>
          <w:sz w:val="28"/>
          <w:szCs w:val="28"/>
        </w:rPr>
        <w:t>вину признал</w:t>
      </w:r>
      <w:r w:rsidRPr="00E2524F" w:rsidR="00CC2048">
        <w:rPr>
          <w:rFonts w:ascii="Times New Roman" w:hAnsi="Times New Roman"/>
          <w:color w:val="000000" w:themeColor="text1"/>
          <w:sz w:val="28"/>
          <w:szCs w:val="28"/>
        </w:rPr>
        <w:t>, что отказался от прохождения медицинского освидетельствования на состояние опьянения, однако указал, что не знал, что требование сотрудника ГИБДД о прохождения медицинского освидетельствования на состояние опьянения является обязательным, сотрудник ГИБДД его не предупреждал об этом</w:t>
      </w:r>
      <w:r w:rsidRPr="00E2524F" w:rsidR="006E797B">
        <w:rPr>
          <w:rFonts w:ascii="Times New Roman" w:hAnsi="Times New Roman"/>
          <w:color w:val="000000" w:themeColor="text1"/>
          <w:sz w:val="28"/>
          <w:szCs w:val="28"/>
        </w:rPr>
        <w:t>, при этом он алкогольные напитки не употреблял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предусмотренное ч.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1 ст.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Часть 1 ст. 12.26 Кодекса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лет.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детельствование на состояние опьянения.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220138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дства подлежит: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ояние опьянения (п. 9 Правил).</w:t>
      </w:r>
    </w:p>
    <w:p w:rsidR="00BA64E8" w:rsidRPr="00BA64E8" w:rsidP="00220138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20138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220138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A64E8">
        <w:rPr>
          <w:color w:val="000000" w:themeColor="text1"/>
          <w:sz w:val="28"/>
          <w:szCs w:val="28"/>
          <w:lang w:val="ru-RU"/>
        </w:rPr>
        <w:t>Чарух</w:t>
      </w:r>
      <w:r w:rsidRPr="00BA64E8">
        <w:rPr>
          <w:color w:val="000000" w:themeColor="text1"/>
          <w:sz w:val="28"/>
          <w:szCs w:val="28"/>
          <w:lang w:val="ru-RU"/>
        </w:rPr>
        <w:t xml:space="preserve"> И.А.О., </w:t>
      </w:r>
      <w:r w:rsidRPr="005B0E42">
        <w:rPr>
          <w:color w:val="000000" w:themeColor="text1"/>
          <w:sz w:val="28"/>
          <w:szCs w:val="28"/>
          <w:lang w:val="ru-RU"/>
        </w:rPr>
        <w:t>&lt;данные изъяты&gt;</w:t>
      </w:r>
      <w:r w:rsidRPr="00BA64E8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5B0E42">
        <w:rPr>
          <w:color w:val="000000" w:themeColor="text1"/>
          <w:sz w:val="28"/>
          <w:szCs w:val="28"/>
          <w:lang w:val="ru-RU"/>
        </w:rPr>
        <w:t>&lt;данные изъяты&gt;</w:t>
      </w:r>
      <w:r w:rsidRPr="00BA64E8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по </w:t>
      </w:r>
      <w:r w:rsidRPr="005B0E42">
        <w:rPr>
          <w:color w:val="000000" w:themeColor="text1"/>
          <w:sz w:val="28"/>
          <w:szCs w:val="28"/>
          <w:lang w:val="ru-RU"/>
        </w:rPr>
        <w:t>&lt;данные изъяты&gt;</w:t>
      </w:r>
      <w:r w:rsidRPr="00BA64E8">
        <w:rPr>
          <w:color w:val="000000" w:themeColor="text1"/>
          <w:sz w:val="28"/>
          <w:szCs w:val="28"/>
          <w:lang w:val="ru-RU"/>
        </w:rPr>
        <w:t>, 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м полагать, что водитель</w:t>
      </w:r>
      <w:r w:rsidRPr="00220138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220138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речи, 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>резкое изменение окраски кожных покровов лица,</w:t>
      </w:r>
      <w:r w:rsidRPr="00220138"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220138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20138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252430" w:rsidRPr="00252430" w:rsidP="002524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>
        <w:rPr>
          <w:color w:val="000000" w:themeColor="text1"/>
          <w:sz w:val="28"/>
          <w:szCs w:val="28"/>
        </w:rPr>
        <w:t>&lt;данные изъяты&gt;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, дата последней поверки прибора </w:t>
      </w:r>
      <w:r>
        <w:rPr>
          <w:color w:val="000000" w:themeColor="text1"/>
          <w:sz w:val="28"/>
          <w:szCs w:val="28"/>
        </w:rPr>
        <w:t>&lt;данные изъяты&gt;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г., на что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согласился.</w:t>
      </w:r>
    </w:p>
    <w:p w:rsidR="00252430" w:rsidP="002524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установлено не было</w:t>
      </w:r>
      <w:r>
        <w:rPr>
          <w:rFonts w:ascii="Times New Roman" w:hAnsi="Times New Roman"/>
          <w:color w:val="000000" w:themeColor="text1"/>
          <w:sz w:val="28"/>
          <w:szCs w:val="28"/>
        </w:rPr>
        <w:t>, показания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а измерения составили 0,00 мг/л.</w:t>
      </w:r>
    </w:p>
    <w:p w:rsidR="0025243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>Вместе с тем, в соответствии с пунктом 8 Правил,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лкогольного опьянения, должностным лицом ГИБДД,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был направлен на медицинское освидетельствование на состояние опьянения, от прохождения которого,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отказался, что зафиксировано  в протоколе  о направлении на медицинское освидетельст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вование на состояние опьянения, а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также подтверждено протоколом об административном правонарушении и видеозаписью, приложенн</w:t>
      </w:r>
      <w:r>
        <w:rPr>
          <w:rFonts w:ascii="Times New Roman" w:hAnsi="Times New Roman"/>
          <w:color w:val="000000" w:themeColor="text1"/>
          <w:sz w:val="28"/>
          <w:szCs w:val="28"/>
        </w:rPr>
        <w:t>ыми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к материалам дела.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Поскольку от прохождения медицинского освидетельствования на состояние опьянения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ование на состояние опьянения не нарушен.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20138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20138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BA64E8" w:rsid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220138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220138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220138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Pr="00220138"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220138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5B0E4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6219A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были разъяснены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понятны;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на вопрос инспектора </w:t>
      </w:r>
      <w:r w:rsidR="002B475E">
        <w:rPr>
          <w:rFonts w:ascii="Times New Roman" w:hAnsi="Times New Roman"/>
          <w:color w:val="000000"/>
          <w:sz w:val="28"/>
          <w:szCs w:val="28"/>
        </w:rPr>
        <w:t>ГИБДД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 о прохождении освидетельствования на состояние алкогольного опьянения, на месте с помощью технического средства,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56D5E" w:rsidR="00EE0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согласился, однако ввиду отрицательного результата,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B475E">
        <w:rPr>
          <w:rFonts w:ascii="Times New Roman" w:hAnsi="Times New Roman"/>
          <w:sz w:val="28"/>
          <w:szCs w:val="28"/>
        </w:rPr>
        <w:t xml:space="preserve">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>было предложено пройти медицинское освидетельствование на состояние опьянения, на что последний отказался;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лось, из видеозаписи не  усматривается; все процессуальные действия зафиксированы с помощью видеофиксации; все процессуальные действия зафиксированы с помощью видеофиксации;</w:t>
      </w:r>
    </w:p>
    <w:p w:rsidR="006219A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правонарушениях, допущенных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B6CAD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правкой</w:t>
      </w:r>
      <w:r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ГИБДД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к протоколу об административном правонарушении в отношении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Непризнание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вины в совершении правонарушения основано на доводе о том, что он не знал последствия отказа от прохождения медицинского освидетельствования на состояние опьянения.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Мировой судья признает вышеобозначенный  довод не состоятельным и не соответствующим факти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ческим обстоятельствам дела, опровергающийся исследованными в судебном заседании доказательствами и исследованной видеозаписью.</w:t>
      </w:r>
    </w:p>
    <w:p w:rsid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Также, оценивая довод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относительно того, что он алкогольные напитки в этот день не употреблял и у него отсутствовал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и признаки опьянения, суд к таковым относится критически и не может принять во внимание в силу того, что ответственность водителя за невыполнение законного требования сотрудника полиции о прохождении медицинского освидетельствования на состояние опьянения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наступает независимо от того, имеются ли основания для привлечения к административной ответственности за управление транспортным средством в состоянии опьянения. Сам факт отказа водителя от прохождения медицинского освидетельствования на состояние опьянени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я при наличии признаков опьянения, образует объективную сторону административного правонарушения, предусмотренного ч. 1 ст. 12.26 КоАП РФ. Протокол об отстранении от управления транспортным средством, Акт освидетельствования на состояние алкогольного опьян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ения, протокол о направлении на медицинское освидетельствование на состояние опьянения, протокол об административном правонарушении, подписаны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без замечаний. Согласно протоколу о направлении на медицинское освидетельствование на состояние опья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нения сам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выразил несогласие пройти медицинское освидетельствование на состояние опьянения, собственноручно написав в протоколе о направлении на медицинское освидетельствование на состояние опьянения в графе «Пройти медицинское освидетельствов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ание» - «Отказываюсь», проставил также свою личную подпись. 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относительно процедуры направления его на медицинское освидетельствование на состояние опьянения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во всех процессуальных документах не указал. Напротив, в протоколе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собственноручно указал, что «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согласен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ссылки 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о том, что инспектор ГИБДД не предупредил его о последствиях отказа от прохождения медицинского освидетельствования на состояние опьян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ения, мировой судья отмечает следующее.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привлечения лица к административной ответственности по ч. 1 ст. 12.26 КоАП РФ является установленный в порядке, предусмотренном законом, факт невыполнения водителем законного требования сотрудника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полиции о прохождении медицинского освидетельствования на состояние опьянения.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Тот факт, что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будучи водителем транспортного средства, в нарушение п. 2.3.2 Правил дорожного движения не выполнил законного требования сотрудника полиции о прохожд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ении медицинского освидетельствования на состояние опьянения, и, следовательно, являлся субъектом административного правонарушения, предусмотренного ч. 1 ст. 12.26 КоАП РФ, достоверно установлен совокупностью вышеприведенных, исследованных, в соответствии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со ст. 26.2 КоАП, в судебном заседании доказательств.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мировой судья учитывает, что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своего несогласия с действиями сотрудника ГИБДД  не выражал, действия должностного лица ГИБДД, в установленном законом порядке не обжаловал.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Протоко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лы,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ного разрешения дела, в протоколах отражены. При составлении указанных процессуальных документов осуществлялась видеофиксация. Каких-либо замечаний и дополнений при составлении процессуальных документов от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не поступало.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Во всех процессуальных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документах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указан как водитель транспортного средства.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является совершеннолетним, вменяемым лицом; пользуясь правом управления транспортными средствами, знает или должен знать о последствиях составления протокола сотрудника ГИБДД,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свое несогласие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содержат.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не отрицал факт отказа от прохождения медицинск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ого освидетельствования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не отказывался пройти медицинское освидетельствование на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состояние опьянение, при осуществлении видеофиксации, у суда не имеется.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п. 2.3.2 ПДД РФ водитель транспортного средства обязан по требованию сотрудников полиции проходить медицинское освидетельствование на состояние опьянения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, тогда как в силу п. 1.3. ПДД РФ участники дорожного движения обязаны знать и соблюдать относящиеся к ним требования Правил. 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При таких обстоятельствах,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должен был знать и выполнить обязанность пройти медицинское освидетельствование на состоя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ние опьянения  по требованию сотрудника ГИБДД и невыполнение этого требования является  нарушение п. 2.3.2 Правил дорожного движения, которое влечет ответственность по части 1 статьи 12.26 Кодекса Российской Федерации об административных правонарушениях.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ействующим административным законодательством не предусмотрено и не является обязанностью сотрудника ГИБДД разъяснять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водителю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 санкцию  ч. 1 ст. 12.26 КоАП РФ.  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Причины, по которым </w:t>
      </w:r>
      <w:r w:rsidRPr="00BA64E8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было совершено административное правонарушение, равно как и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незнание последствий отказа от прохождения медицинского освидетельствования на состояние опьянения, не влияют на квалификацию данного правонарушения и не освобождают правонарушителя от ответственности.</w:t>
      </w:r>
    </w:p>
    <w:p w:rsidR="00C71EFC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Все процессуальные действия по делу проведены в соотве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оснований не доверять указанным в них сведениям у суда не имеется.</w:t>
      </w:r>
    </w:p>
    <w:p w:rsidR="00C71EFC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обстоятельств дела и для подтверждения виновност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и, с чем не имеется оснований для вызова и допроса в судебном заседании сотрудников ДПС ГИБДД.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елу об административном правонарушении, не имеется.</w:t>
      </w:r>
    </w:p>
    <w:p w:rsidR="00873D8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220138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еобходимым подвергнуть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И.А.О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220138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 xml:space="preserve">смаила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сан-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глу</w:t>
      </w:r>
      <w:r w:rsidRPr="00220138" w:rsidR="00EE0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220138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 с лише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220138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смаил</w:t>
      </w:r>
      <w:r w:rsidR="00E2524F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сан-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глу</w:t>
      </w:r>
      <w:r w:rsidRPr="00220138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перечислив на следующие реквизиты:</w:t>
      </w:r>
      <w:r w:rsidRPr="00220138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220138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220138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220138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 xml:space="preserve">смаила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сан-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глу</w:t>
      </w:r>
      <w:r w:rsidRPr="00220138" w:rsidR="00EE0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несвоевременной уплаты штрафа.</w:t>
      </w:r>
    </w:p>
    <w:p w:rsidR="009517B8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Чарух И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 xml:space="preserve">смаилу 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сан-</w:t>
      </w:r>
      <w:r w:rsidRPr="00BA64E8" w:rsidR="00EE03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E03DB">
        <w:rPr>
          <w:rFonts w:ascii="Times New Roman" w:hAnsi="Times New Roman"/>
          <w:color w:val="000000" w:themeColor="text1"/>
          <w:sz w:val="28"/>
          <w:szCs w:val="28"/>
        </w:rPr>
        <w:t>глу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м, исполняющим этот вид административного наказания, заявления лица об утрате указанных документов.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удебного района Республики  Крым в течение десяти </w:t>
      </w:r>
      <w:r w:rsidR="00767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22013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3F0B" w:rsidRPr="00E2524F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5B0E4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5B0E4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B0E4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</w:t>
      </w:r>
      <w:r w:rsidRPr="005B0E42">
        <w:rPr>
          <w:rFonts w:ascii="Times New Roman" w:hAnsi="Times New Roman"/>
          <w:color w:val="FFFFFF" w:themeColor="background1"/>
          <w:sz w:val="28"/>
          <w:szCs w:val="28"/>
        </w:rPr>
        <w:t xml:space="preserve">секретарь с/з:    </w:t>
      </w:r>
    </w:p>
    <w:p w:rsidR="00D23F0B" w:rsidRPr="005B0E4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5B0E4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B0E4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5B0E4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B0E4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E2524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6DA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26CA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CAD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0138"/>
    <w:rsid w:val="00225913"/>
    <w:rsid w:val="0023023C"/>
    <w:rsid w:val="00237002"/>
    <w:rsid w:val="00237216"/>
    <w:rsid w:val="00246044"/>
    <w:rsid w:val="002479D5"/>
    <w:rsid w:val="00252430"/>
    <w:rsid w:val="00256E5D"/>
    <w:rsid w:val="00261938"/>
    <w:rsid w:val="00262CDD"/>
    <w:rsid w:val="00264559"/>
    <w:rsid w:val="002772C3"/>
    <w:rsid w:val="00280221"/>
    <w:rsid w:val="00280561"/>
    <w:rsid w:val="0028157A"/>
    <w:rsid w:val="00283995"/>
    <w:rsid w:val="00287E66"/>
    <w:rsid w:val="002905D4"/>
    <w:rsid w:val="00292BA7"/>
    <w:rsid w:val="00294C09"/>
    <w:rsid w:val="002A2736"/>
    <w:rsid w:val="002B1BCC"/>
    <w:rsid w:val="002B3BBF"/>
    <w:rsid w:val="002B475E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3A26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8D4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0A4C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42"/>
    <w:rsid w:val="005B0EAD"/>
    <w:rsid w:val="005B219C"/>
    <w:rsid w:val="005B4C73"/>
    <w:rsid w:val="005B7793"/>
    <w:rsid w:val="005C0390"/>
    <w:rsid w:val="005C47AE"/>
    <w:rsid w:val="005C5168"/>
    <w:rsid w:val="005C7D8C"/>
    <w:rsid w:val="005E0769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0E37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E797B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0A3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56D5E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64E8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048"/>
    <w:rsid w:val="00CC2B74"/>
    <w:rsid w:val="00CC580A"/>
    <w:rsid w:val="00CD2C88"/>
    <w:rsid w:val="00CD3088"/>
    <w:rsid w:val="00CD62DF"/>
    <w:rsid w:val="00CE0152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45F8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0D07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524F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3D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BFEB-2EEC-4CC1-B397-A338DFD5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