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A2E66">
        <w:rPr>
          <w:rFonts w:ascii="Times New Roman" w:hAnsi="Times New Roman" w:cs="Times New Roman"/>
          <w:sz w:val="28"/>
          <w:szCs w:val="28"/>
        </w:rPr>
        <w:t>545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Сервера </w:t>
      </w:r>
      <w:r w:rsidR="004A2E66">
        <w:rPr>
          <w:rFonts w:ascii="Times New Roman" w:hAnsi="Times New Roman" w:cs="Times New Roman"/>
          <w:sz w:val="28"/>
          <w:szCs w:val="28"/>
        </w:rPr>
        <w:t>Шевхиевича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,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 С.Ш.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Верховного Суда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 С.Ш.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>, назначить штраф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женное, мировой судья, считает возможным рассмотреть дело в отсутствии </w:t>
      </w:r>
      <w:r w:rsidR="004A2E66">
        <w:rPr>
          <w:rFonts w:ascii="Times New Roman" w:hAnsi="Times New Roman" w:cs="Times New Roman"/>
          <w:sz w:val="28"/>
          <w:szCs w:val="28"/>
        </w:rPr>
        <w:t>Асанова С.Ш.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 С.Ш.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E66">
        <w:rPr>
          <w:rFonts w:ascii="Times New Roman" w:hAnsi="Times New Roman" w:cs="Times New Roman"/>
          <w:sz w:val="28"/>
          <w:szCs w:val="28"/>
        </w:rPr>
        <w:t>Асанов С.Ш.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вступило в законную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AF0E2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4A2E66">
        <w:rPr>
          <w:rFonts w:ascii="Times New Roman" w:hAnsi="Times New Roman" w:cs="Times New Roman"/>
          <w:sz w:val="28"/>
          <w:szCs w:val="28"/>
        </w:rPr>
        <w:t>Асанова С.Ш.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Асановым С.Ш.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4A2E66">
        <w:rPr>
          <w:rFonts w:ascii="Times New Roman" w:hAnsi="Times New Roman" w:cs="Times New Roman"/>
          <w:sz w:val="28"/>
          <w:szCs w:val="28"/>
        </w:rPr>
        <w:t>Асанова С.Ш.</w:t>
      </w:r>
      <w:r w:rsidR="00FA54FA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Асанову С.Ш.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Асанову С.Ш.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4A2E66">
        <w:rPr>
          <w:rFonts w:ascii="Times New Roman" w:hAnsi="Times New Roman" w:cs="Times New Roman"/>
          <w:sz w:val="28"/>
          <w:szCs w:val="28"/>
        </w:rPr>
        <w:t xml:space="preserve">Асанова Сервера </w:t>
      </w:r>
      <w:r w:rsidR="004A2E66">
        <w:rPr>
          <w:rFonts w:ascii="Times New Roman" w:hAnsi="Times New Roman" w:cs="Times New Roman"/>
          <w:sz w:val="28"/>
          <w:szCs w:val="28"/>
        </w:rPr>
        <w:t>Шевхиевича</w:t>
      </w:r>
      <w:r w:rsidRPr="00AD0CF3" w:rsidR="004A2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901C7" w:rsidRPr="00AD0CF3" w:rsidP="00CE0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CE0B42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 неуплата административного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1000 рублей,  либо административный арест на ср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0F03C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0F03C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A1C6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2A1C6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1C6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2A1C65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0F03C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42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03CD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3520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A1C65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2E66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2945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8670A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5C91"/>
    <w:rsid w:val="006215BA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7438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0E24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0B42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12A2"/>
    <w:rsid w:val="00D73DD7"/>
    <w:rsid w:val="00D740BE"/>
    <w:rsid w:val="00D80C99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2919"/>
    <w:rsid w:val="00E777F7"/>
    <w:rsid w:val="00E83EBB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3E30-0B1F-4F72-9B90-2E5B425B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