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FA62E5">
        <w:rPr>
          <w:b/>
          <w:noProof/>
          <w:color w:val="000000" w:themeColor="text1"/>
          <w:sz w:val="28"/>
          <w:szCs w:val="28"/>
          <w:lang w:val="uk-UA"/>
        </w:rPr>
        <w:t>497</w:t>
      </w:r>
      <w:r w:rsidR="002371B2">
        <w:rPr>
          <w:b/>
          <w:noProof/>
          <w:color w:val="000000" w:themeColor="text1"/>
          <w:sz w:val="28"/>
          <w:szCs w:val="28"/>
          <w:lang w:val="uk-UA"/>
        </w:rPr>
        <w:t>/2023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ноября</w:t>
      </w:r>
      <w:r w:rsidR="00AB7523">
        <w:rPr>
          <w:color w:val="000000" w:themeColor="text1"/>
          <w:sz w:val="28"/>
          <w:szCs w:val="28"/>
        </w:rPr>
        <w:t xml:space="preserve"> </w:t>
      </w:r>
      <w:r w:rsidR="002371B2">
        <w:rPr>
          <w:color w:val="000000" w:themeColor="text1"/>
          <w:sz w:val="28"/>
          <w:szCs w:val="28"/>
        </w:rPr>
        <w:t>2023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CF491E">
        <w:rPr>
          <w:color w:val="000000" w:themeColor="text1"/>
          <w:sz w:val="28"/>
          <w:szCs w:val="28"/>
        </w:rPr>
        <w:t>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166148">
        <w:rPr>
          <w:color w:val="000000" w:themeColor="text1"/>
          <w:sz w:val="28"/>
          <w:szCs w:val="28"/>
        </w:rPr>
        <w:t xml:space="preserve">Пинчук Виталия Владимировича, </w:t>
      </w:r>
      <w:r w:rsidR="009709FE">
        <w:rPr>
          <w:color w:val="000000" w:themeColor="text1"/>
          <w:sz w:val="28"/>
          <w:szCs w:val="28"/>
        </w:rPr>
        <w:t>&lt;данные изъяты&gt;</w:t>
      </w:r>
      <w:r w:rsidR="008E2463">
        <w:rPr>
          <w:sz w:val="28"/>
          <w:szCs w:val="28"/>
        </w:rPr>
        <w:t>,</w:t>
      </w:r>
      <w:r w:rsidR="000D01F6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94F6D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Пинчук В.В</w:t>
      </w:r>
      <w:r w:rsidR="00FA62E5">
        <w:rPr>
          <w:color w:val="000000" w:themeColor="text1"/>
          <w:sz w:val="28"/>
          <w:szCs w:val="28"/>
        </w:rPr>
        <w:t>.</w:t>
      </w:r>
      <w:r w:rsidR="001143E1">
        <w:rPr>
          <w:color w:val="000000" w:themeColor="text1"/>
          <w:sz w:val="28"/>
          <w:szCs w:val="28"/>
        </w:rPr>
        <w:t xml:space="preserve"> </w:t>
      </w:r>
      <w:r w:rsidR="009709FE">
        <w:rPr>
          <w:color w:val="000000" w:themeColor="text1"/>
          <w:sz w:val="28"/>
          <w:szCs w:val="28"/>
        </w:rPr>
        <w:t>&lt;данные изъяты&gt;</w:t>
      </w:r>
      <w:r w:rsidR="00AD0098">
        <w:rPr>
          <w:color w:val="000000" w:themeColor="text1"/>
          <w:sz w:val="28"/>
          <w:szCs w:val="28"/>
        </w:rPr>
        <w:t xml:space="preserve">. на </w:t>
      </w:r>
      <w:r w:rsidR="009709FE">
        <w:rPr>
          <w:color w:val="000000" w:themeColor="text1"/>
          <w:sz w:val="28"/>
          <w:szCs w:val="28"/>
        </w:rPr>
        <w:t>&lt;данные изъяты&gt;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AD2DDF">
        <w:rPr>
          <w:color w:val="000000" w:themeColor="text1"/>
          <w:sz w:val="28"/>
          <w:szCs w:val="28"/>
        </w:rPr>
        <w:t xml:space="preserve"> </w:t>
      </w:r>
      <w:r w:rsidR="009709FE">
        <w:rPr>
          <w:color w:val="000000" w:themeColor="text1"/>
          <w:sz w:val="28"/>
          <w:szCs w:val="28"/>
        </w:rPr>
        <w:t>&lt;данные изъяты&gt;</w:t>
      </w:r>
      <w:r w:rsidRPr="00C74D37" w:rsidR="006054B6">
        <w:rPr>
          <w:color w:val="000000" w:themeColor="text1"/>
          <w:sz w:val="28"/>
          <w:szCs w:val="28"/>
        </w:rPr>
        <w:t xml:space="preserve">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>знаками алкогольного опьянения</w:t>
      </w:r>
      <w:r w:rsidR="00B34050">
        <w:rPr>
          <w:color w:val="000000" w:themeColor="text1"/>
          <w:sz w:val="28"/>
          <w:szCs w:val="28"/>
        </w:rPr>
        <w:t xml:space="preserve"> (</w:t>
      </w:r>
      <w:r w:rsidR="009709FE">
        <w:rPr>
          <w:color w:val="000000" w:themeColor="text1"/>
          <w:sz w:val="28"/>
          <w:szCs w:val="28"/>
        </w:rPr>
        <w:t>&lt;данные изъяты&gt;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Пинчук В.В</w:t>
      </w:r>
      <w:r w:rsidR="00B34050">
        <w:rPr>
          <w:color w:val="000000" w:themeColor="text1"/>
          <w:sz w:val="28"/>
          <w:szCs w:val="28"/>
        </w:rPr>
        <w:t>.</w:t>
      </w:r>
      <w:r w:rsidRPr="00CF491E" w:rsidR="00B34050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в частности указал, что действительно отказался от </w:t>
      </w:r>
      <w:r w:rsidR="009E2286">
        <w:rPr>
          <w:sz w:val="28"/>
          <w:szCs w:val="28"/>
        </w:rPr>
        <w:t>прохождения всех процессуальных процедур</w:t>
      </w:r>
      <w:r w:rsidRPr="006E1941" w:rsidR="009E2286">
        <w:rPr>
          <w:sz w:val="28"/>
          <w:szCs w:val="28"/>
        </w:rPr>
        <w:t xml:space="preserve"> </w:t>
      </w:r>
      <w:r w:rsidRPr="006E1941" w:rsidR="006E1941">
        <w:rPr>
          <w:sz w:val="28"/>
          <w:szCs w:val="28"/>
        </w:rPr>
        <w:t>на состояние опьянения</w:t>
      </w:r>
      <w:r w:rsidR="00D8143C">
        <w:rPr>
          <w:sz w:val="28"/>
          <w:szCs w:val="28"/>
        </w:rPr>
        <w:t>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166148">
        <w:rPr>
          <w:color w:val="000000" w:themeColor="text1"/>
          <w:sz w:val="28"/>
          <w:szCs w:val="28"/>
        </w:rPr>
        <w:t>Пинчук В.В</w:t>
      </w:r>
      <w:r w:rsidR="002375FF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166148">
        <w:rPr>
          <w:color w:val="000000" w:themeColor="text1"/>
          <w:sz w:val="28"/>
          <w:szCs w:val="28"/>
        </w:rPr>
        <w:t>Пинчук В.В</w:t>
      </w:r>
      <w:r w:rsidR="00BB1344">
        <w:rPr>
          <w:sz w:val="28"/>
          <w:szCs w:val="28"/>
        </w:rPr>
        <w:t>.</w:t>
      </w:r>
      <w:r w:rsidRPr="00CF491E" w:rsidR="002B1308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>, а именно: невыполнение водителем</w:t>
      </w:r>
      <w:r w:rsidRPr="00CF491E">
        <w:rPr>
          <w:sz w:val="28"/>
          <w:szCs w:val="28"/>
        </w:rPr>
        <w:t xml:space="preserve">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Правил дорожного движени</w:t>
      </w:r>
      <w:r>
        <w:rPr>
          <w:sz w:val="28"/>
          <w:szCs w:val="28"/>
        </w:rPr>
        <w:t>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>
        <w:rPr>
          <w:sz w:val="28"/>
          <w:szCs w:val="28"/>
        </w:rPr>
        <w:t xml:space="preserve">, регистрационные документы на данное транспортное средство и т.д.                   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>
        <w:rPr>
          <w:sz w:val="28"/>
          <w:szCs w:val="28"/>
        </w:rPr>
        <w:t>проходить</w:t>
      </w:r>
      <w:r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</w:t>
      </w:r>
      <w:r>
        <w:rPr>
          <w:sz w:val="28"/>
          <w:szCs w:val="28"/>
        </w:rPr>
        <w:t xml:space="preserve">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</w:t>
      </w:r>
      <w:r>
        <w:rPr>
          <w:sz w:val="28"/>
          <w:szCs w:val="28"/>
        </w:rPr>
        <w:t>опьянения в соответствии с частью 6 данной статьи. При отка</w:t>
      </w:r>
      <w:r>
        <w:rPr>
          <w:sz w:val="28"/>
          <w:szCs w:val="28"/>
        </w:rPr>
        <w:t>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</w:t>
      </w:r>
      <w:r>
        <w:rPr>
          <w:sz w:val="28"/>
          <w:szCs w:val="28"/>
        </w:rPr>
        <w:t>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</w:t>
      </w:r>
      <w:r>
        <w:rPr>
          <w:sz w:val="28"/>
          <w:szCs w:val="28"/>
        </w:rPr>
        <w:t>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</w:t>
      </w:r>
      <w:r>
        <w:rPr>
          <w:sz w:val="28"/>
          <w:szCs w:val="28"/>
        </w:rPr>
        <w:t>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</w:t>
      </w:r>
      <w:r>
        <w:rPr>
          <w:sz w:val="28"/>
          <w:szCs w:val="28"/>
        </w:rPr>
        <w:t>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силу пункта 2 Правил должностные лица, которым предоставлено право государственного надзора и контроля за безопасностью </w:t>
      </w:r>
      <w:r>
        <w:rPr>
          <w:sz w:val="28"/>
          <w:szCs w:val="28"/>
        </w:rPr>
        <w:t>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</w:t>
      </w:r>
      <w:r>
        <w:rPr>
          <w:sz w:val="28"/>
          <w:szCs w:val="28"/>
        </w:rPr>
        <w:t>а исполнительной власти, уполномоченного на решение задач в области гражданской обороны, - также должностные лица военной автомобильной инспекции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присутствии 2 понятых либо с применением видеозаписи проводят освидетельствование на состояние алкогольного </w:t>
      </w:r>
      <w:r>
        <w:rPr>
          <w:sz w:val="28"/>
          <w:szCs w:val="28"/>
        </w:rPr>
        <w:t>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</w:t>
      </w:r>
      <w:r>
        <w:rPr>
          <w:sz w:val="28"/>
          <w:szCs w:val="28"/>
        </w:rPr>
        <w:t>и, и (или) резкое изменение окраски кожных покровов лица, и (или) поведение, не соответствующее обстановке), а</w:t>
      </w:r>
      <w:r>
        <w:rPr>
          <w:sz w:val="28"/>
          <w:szCs w:val="28"/>
        </w:rPr>
        <w:t xml:space="preserve"> также лица, в отношении которого вынесено определение о возбуждении дела об административном правонарушении, предусмотренном статьей 12.24 Кодекс</w:t>
      </w:r>
      <w:r>
        <w:rPr>
          <w:sz w:val="28"/>
          <w:szCs w:val="28"/>
        </w:rPr>
        <w:t>а Российской Федерации об административных правонарушениях.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 освидетельствования н</w:t>
      </w:r>
      <w:r>
        <w:rPr>
          <w:sz w:val="28"/>
          <w:szCs w:val="28"/>
        </w:rPr>
        <w:t>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наличии достаточных оснований полагать, что водитель транспортного средства находится в состоянии опьянения, и </w:t>
      </w:r>
      <w:r>
        <w:rPr>
          <w:sz w:val="28"/>
          <w:szCs w:val="28"/>
        </w:rPr>
        <w:t>отрицательном результате освидетельствования на состояние алкогольного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</w:t>
      </w:r>
      <w:r>
        <w:rPr>
          <w:sz w:val="28"/>
          <w:szCs w:val="28"/>
        </w:rPr>
        <w:t>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</w:t>
      </w:r>
      <w:r>
        <w:rPr>
          <w:sz w:val="28"/>
          <w:szCs w:val="28"/>
        </w:rPr>
        <w:t>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  <w:szCs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</w:t>
      </w:r>
      <w:r>
        <w:rPr>
          <w:sz w:val="28"/>
          <w:szCs w:val="28"/>
        </w:rPr>
        <w:t>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</w:t>
      </w:r>
      <w:r>
        <w:rPr>
          <w:sz w:val="28"/>
          <w:szCs w:val="28"/>
        </w:rPr>
        <w:t xml:space="preserve">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 (п. 9 Правил).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достаточным основанием полагать, что </w:t>
      </w:r>
      <w:r w:rsidR="00166148">
        <w:rPr>
          <w:color w:val="000000" w:themeColor="text1"/>
          <w:sz w:val="28"/>
          <w:szCs w:val="28"/>
        </w:rPr>
        <w:t>Пинчук В.В</w:t>
      </w:r>
      <w:r w:rsidR="00B34050">
        <w:rPr>
          <w:color w:val="000000" w:themeColor="text1"/>
          <w:sz w:val="28"/>
          <w:szCs w:val="28"/>
        </w:rPr>
        <w:t>.</w:t>
      </w:r>
      <w:r w:rsidR="00B34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в состоянии опьянения, явилось наличие у него признаков опьянения: </w:t>
      </w:r>
      <w:r w:rsidR="000332E7">
        <w:rPr>
          <w:sz w:val="28"/>
          <w:szCs w:val="28"/>
        </w:rPr>
        <w:t>запах а</w:t>
      </w:r>
      <w:r w:rsidR="00166148">
        <w:rPr>
          <w:sz w:val="28"/>
          <w:szCs w:val="28"/>
        </w:rPr>
        <w:t>лкоголя изо рта, нарушение речи</w:t>
      </w:r>
      <w:r>
        <w:rPr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 xml:space="preserve">. было предложено пройти освидетельствование на состояние алкогольного опьянения с помощью технического средства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от прохождения которого 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>.  отказался, в связи с чем, в соответствии с требованиями подпункта «а» пункта 8 Правил последний  был направлен сотрудниками ДПС ГИБДД на медицинское освидетельствование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 состояние опьянения</w:t>
      </w:r>
      <w:r>
        <w:rPr>
          <w:color w:val="000000" w:themeColor="text1"/>
          <w:sz w:val="28"/>
          <w:szCs w:val="28"/>
        </w:rPr>
        <w:t>, от прохождения которого он также отказался,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</w:t>
      </w:r>
      <w:r>
        <w:rPr>
          <w:color w:val="000000" w:themeColor="text1"/>
          <w:sz w:val="28"/>
          <w:szCs w:val="28"/>
        </w:rPr>
        <w:t>риложенной к материалам дела и исследованной.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отказался,  при ведении видеозаписи,</w:t>
      </w:r>
      <w:r>
        <w:rPr>
          <w:sz w:val="28"/>
          <w:szCs w:val="28"/>
          <w:shd w:val="clear" w:color="auto" w:fill="FFFFFF"/>
        </w:rPr>
        <w:t xml:space="preserve"> при этом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не имел права управления транспортными средствами,</w:t>
      </w:r>
      <w:r>
        <w:rPr>
          <w:color w:val="000000" w:themeColor="text1"/>
          <w:sz w:val="28"/>
          <w:szCs w:val="28"/>
        </w:rPr>
        <w:t xml:space="preserve"> то уполн</w:t>
      </w:r>
      <w:r>
        <w:rPr>
          <w:color w:val="000000" w:themeColor="text1"/>
          <w:sz w:val="28"/>
          <w:szCs w:val="28"/>
        </w:rPr>
        <w:t>омоченным должностным лицом органа ГИБДД был составлен протокол об административном правонарушении, предусмотренном ч. 2 ст. 12.26 КоАП РФ.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>. административного правонарушения подтверждается исследованными в судебном заседании мате</w:t>
      </w:r>
      <w:r>
        <w:rPr>
          <w:sz w:val="28"/>
          <w:szCs w:val="28"/>
        </w:rPr>
        <w:t>риалами дела: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г., </w:t>
      </w:r>
      <w:r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 xml:space="preserve">.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года п.  </w:t>
      </w:r>
      <w:r>
        <w:rPr>
          <w:sz w:val="28"/>
          <w:szCs w:val="28"/>
        </w:rPr>
        <w:t>2.3.2 Правил дорожного движения Российской Федерации;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, согласно которому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 xml:space="preserve">., управлял транспортным средством –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указанным транспортным средством;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</w:rPr>
        <w:t xml:space="preserve">, согласно которому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</w:t>
      </w:r>
      <w:r>
        <w:rPr>
          <w:color w:val="000000" w:themeColor="text1"/>
          <w:sz w:val="28"/>
          <w:szCs w:val="28"/>
        </w:rPr>
        <w:t>состоянии опьянения (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сотрудником ГИБДД с помощью видеозаписи;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видеозаписью, представленной на CD-диске, </w:t>
      </w:r>
      <w:r>
        <w:rPr>
          <w:color w:val="000000" w:themeColor="text1"/>
          <w:sz w:val="28"/>
          <w:szCs w:val="28"/>
          <w:shd w:val="clear" w:color="auto" w:fill="FFFFFF"/>
        </w:rPr>
        <w:t>обозренно</w:t>
      </w:r>
      <w:r>
        <w:rPr>
          <w:color w:val="000000" w:themeColor="text1"/>
          <w:sz w:val="28"/>
          <w:szCs w:val="28"/>
          <w:shd w:val="clear" w:color="auto" w:fill="FFFFFF"/>
        </w:rPr>
        <w:t>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ходе рассмотрения дела, из которой усматривается, что протокол об административном правонарушении по ч. 2 ст. 12.26 КоАП РФ в отношении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составлялся инспектором ГИ</w:t>
      </w:r>
      <w:r>
        <w:rPr>
          <w:color w:val="000000" w:themeColor="text1"/>
          <w:sz w:val="28"/>
          <w:szCs w:val="28"/>
          <w:shd w:val="clear" w:color="auto" w:fill="FFFFFF"/>
        </w:rPr>
        <w:t>БДД пр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фиксации видеозаписью; права, обязанности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были разъяснены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 последнему понятны; </w:t>
      </w:r>
      <w:r>
        <w:rPr>
          <w:color w:val="000000" w:themeColor="text1"/>
          <w:sz w:val="28"/>
          <w:szCs w:val="28"/>
          <w:shd w:val="clear" w:color="auto" w:fill="FFFFFF"/>
        </w:rPr>
        <w:t>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еждении,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ответил на все четким отказом; </w:t>
      </w:r>
      <w:r w:rsidRPr="00166148"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составленным протоколам как устно, так и письменно не внес;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водителя никакого давления со стороны инспекторов ГИБДД не производилось, из видеозаписи не  усматривается; </w:t>
      </w:r>
      <w:r>
        <w:rPr>
          <w:color w:val="000000" w:themeColor="text1"/>
          <w:sz w:val="28"/>
          <w:szCs w:val="28"/>
          <w:shd w:val="clear" w:color="auto" w:fill="FFFFFF"/>
        </w:rPr>
        <w:t>все процессуальные действия зафиксированы с помощью видеофиксации, копии документов вручены;</w:t>
      </w:r>
    </w:p>
    <w:p w:rsidR="000332E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сведениями о допущенных нарушениях</w:t>
      </w:r>
      <w:r w:rsidRPr="000332E7">
        <w:rPr>
          <w:color w:val="000000" w:themeColor="text1"/>
          <w:sz w:val="28"/>
          <w:szCs w:val="28"/>
        </w:rPr>
        <w:t xml:space="preserve">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color w:val="000000" w:themeColor="text1"/>
          <w:sz w:val="28"/>
          <w:szCs w:val="28"/>
        </w:rPr>
        <w:t>.;</w:t>
      </w:r>
    </w:p>
    <w:p w:rsidR="00166148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карточной</w:t>
      </w:r>
      <w:r>
        <w:rPr>
          <w:color w:val="000000" w:themeColor="text1"/>
          <w:sz w:val="28"/>
          <w:szCs w:val="28"/>
        </w:rPr>
        <w:t xml:space="preserve"> учета т/с;</w:t>
      </w:r>
    </w:p>
    <w:p w:rsidR="00715B2E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справкой к протоколу об административном правонарушении </w:t>
      </w:r>
      <w:r w:rsidR="009709FE">
        <w:rPr>
          <w:color w:val="000000" w:themeColor="text1"/>
          <w:sz w:val="28"/>
          <w:szCs w:val="28"/>
        </w:rPr>
        <w:t>&lt;данные изъяты&gt;</w:t>
      </w:r>
      <w:r w:rsidR="00166148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протоколы составлены уполномоченным должностным лицом с</w:t>
      </w:r>
      <w:r>
        <w:rPr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>
        <w:rPr>
          <w:sz w:val="28"/>
          <w:szCs w:val="28"/>
        </w:rPr>
        <w:t xml:space="preserve"> всех обстоятельств дела и для подтверждения виновности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>. в совершении административного правонарушения, предусмотренного ч. 2 ст. 12.26 КоАП РФ.</w:t>
      </w:r>
    </w:p>
    <w:p w:rsidR="00D66C8F" w:rsidP="00D66C8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</w:t>
      </w:r>
      <w:r>
        <w:rPr>
          <w:sz w:val="28"/>
          <w:szCs w:val="28"/>
        </w:rPr>
        <w:t>, не истек, иных обстоятельств, исключающих производство по</w:t>
      </w:r>
      <w:r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4.1 КоАП РФ, при назначении административного наказания физическому лицу учитываются характер совершенного им админис</w:t>
      </w:r>
      <w:r>
        <w:rPr>
          <w:sz w:val="28"/>
          <w:szCs w:val="28"/>
        </w:rPr>
        <w:t>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</w:t>
      </w:r>
      <w:r>
        <w:rPr>
          <w:sz w:val="28"/>
          <w:szCs w:val="28"/>
        </w:rPr>
        <w:t>тветственность,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</w:t>
      </w:r>
      <w:r>
        <w:rPr>
          <w:sz w:val="28"/>
          <w:szCs w:val="28"/>
        </w:rPr>
        <w:t>тствии с КоАП РФ не может применяться административный арест, в размере тридцати тысяч рублей.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</w:t>
      </w:r>
      <w:r>
        <w:rPr>
          <w:sz w:val="28"/>
          <w:szCs w:val="28"/>
        </w:rPr>
        <w:t>оторых в соответствии с ч. 2 ст. 3.9 КоАП РФ не может применяться административный арест.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 ст. 3.3 КоАП РФ, административный арест применяется только в качестве основного административного наказания и в соответствии со ст. 3.9 КоАП РФ заключае</w:t>
      </w:r>
      <w:r>
        <w:rPr>
          <w:sz w:val="28"/>
          <w:szCs w:val="28"/>
        </w:rPr>
        <w:t>тся в содержании нарушителя в условиях изоляции от общества, устанавливается и назначается лишь в исключительных случаях за отдельные виды административных правонарушений.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3.1 КоАП РФ, административное наказание не может иметь сво</w:t>
      </w:r>
      <w:r>
        <w:rPr>
          <w:sz w:val="28"/>
          <w:szCs w:val="28"/>
        </w:rPr>
        <w:t>ей целью унижение человеческого достоинства физического лица, совершившего административное правонарушение, или причинение ему физических страданий.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положений ч. 2 ст. 3.9 КоАП РФ,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</w:t>
      </w:r>
      <w:r>
        <w:rPr>
          <w:sz w:val="28"/>
          <w:szCs w:val="28"/>
        </w:rPr>
        <w:t>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</w:t>
      </w:r>
      <w:r>
        <w:rPr>
          <w:sz w:val="28"/>
          <w:szCs w:val="28"/>
        </w:rPr>
        <w:t>, Государственной противопожарной службы, органов п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контролю за</w:t>
      </w:r>
      <w:r>
        <w:rPr>
          <w:sz w:val="28"/>
          <w:szCs w:val="28"/>
        </w:rPr>
        <w:t xml:space="preserve"> оборотом наркотических средств и психотропных веществ и таможенных органов.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ст. 32.8 КоАП РФ, постановление судьи об административном аресте исполняется органами внутренних дел немедленно после вынесения такого по</w:t>
      </w:r>
      <w:r>
        <w:rPr>
          <w:sz w:val="28"/>
          <w:szCs w:val="28"/>
        </w:rPr>
        <w:t>становления. Лицо, подвергнутое административному аресту, содержится под стражей в месте, определяемом органами внутренних дел. Срок административного задержания засчитывается в срок административного ареста. Отбывание административного ареста осуществляет</w:t>
      </w:r>
      <w:r>
        <w:rPr>
          <w:sz w:val="28"/>
          <w:szCs w:val="28"/>
        </w:rPr>
        <w:t>ся в порядке, предусмотренном законодательством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Пинчук В.В</w:t>
      </w:r>
      <w:r w:rsidR="00940965">
        <w:rPr>
          <w:color w:val="000000" w:themeColor="text1"/>
          <w:sz w:val="28"/>
          <w:szCs w:val="28"/>
        </w:rPr>
        <w:t>.</w:t>
      </w:r>
      <w:r w:rsidR="00940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>., в том числе</w:t>
      </w:r>
      <w:r>
        <w:rPr>
          <w:sz w:val="28"/>
          <w:szCs w:val="28"/>
        </w:rPr>
        <w:t xml:space="preserve"> по медицинским показаниям, от наказания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</w:t>
      </w:r>
      <w:r>
        <w:rPr>
          <w:sz w:val="28"/>
          <w:szCs w:val="28"/>
        </w:rPr>
        <w:t xml:space="preserve">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="00166148">
        <w:rPr>
          <w:color w:val="000000" w:themeColor="text1"/>
          <w:sz w:val="28"/>
          <w:szCs w:val="28"/>
        </w:rPr>
        <w:t>Пинчук В.В</w:t>
      </w:r>
      <w:r>
        <w:rPr>
          <w:sz w:val="28"/>
          <w:szCs w:val="28"/>
        </w:rPr>
        <w:t>. административному наказанию в виде минимально предусмотренного санкцией части статьи наказания - администра</w:t>
      </w:r>
      <w:r>
        <w:rPr>
          <w:sz w:val="28"/>
          <w:szCs w:val="28"/>
        </w:rPr>
        <w:t>тивного ареста сроком на 10 суток.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ч.2 ст.12.26,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., 4.1 – 4.3, 29.9, 29.10, 29.11, Кодекса Российской Федерации об административных правонарушениях, мировой судья –</w:t>
      </w:r>
    </w:p>
    <w:p w:rsidR="00D66C8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D66C8F" w:rsidP="00D66C8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 xml:space="preserve">Признать </w:t>
      </w:r>
      <w:r w:rsidR="00166148">
        <w:rPr>
          <w:color w:val="000000" w:themeColor="text1"/>
          <w:sz w:val="28"/>
          <w:szCs w:val="28"/>
        </w:rPr>
        <w:t>Пинчук Виталия Владимировича</w:t>
      </w:r>
      <w:r w:rsidR="000332E7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>
        <w:rPr>
          <w:color w:val="000000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="009709F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суток.</w:t>
      </w:r>
      <w:r>
        <w:rPr>
          <w:rStyle w:val="FontStyle17"/>
          <w:sz w:val="28"/>
          <w:szCs w:val="28"/>
          <w:u w:val="single"/>
        </w:rPr>
        <w:t xml:space="preserve"> </w:t>
      </w:r>
    </w:p>
    <w:p w:rsidR="00D66C8F" w:rsidP="00D66C8F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</w:t>
      </w:r>
      <w:r>
        <w:rPr>
          <w:bCs/>
          <w:color w:val="000000"/>
          <w:sz w:val="28"/>
          <w:szCs w:val="28"/>
        </w:rPr>
        <w:t>с момента фактического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задержания  </w:t>
      </w:r>
      <w:r w:rsidR="00166148">
        <w:rPr>
          <w:color w:val="000000" w:themeColor="text1"/>
          <w:sz w:val="28"/>
          <w:szCs w:val="28"/>
        </w:rPr>
        <w:t>Пинчук Виталия Владимировича</w:t>
      </w:r>
      <w:r w:rsidR="00940965"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 может быть обжаловано в апелляционном порядке в Белогорский р</w:t>
      </w:r>
      <w:r>
        <w:rPr>
          <w:color w:val="000000" w:themeColor="text1"/>
          <w:sz w:val="28"/>
          <w:szCs w:val="28"/>
        </w:rPr>
        <w:t>айонный суд Республики Крым через судебный участок № 32 Белогорского судебного района Республики Крым в течени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 10 суток 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D66C8F" w:rsidRPr="00230C8A" w:rsidP="00D66C8F">
      <w:pPr>
        <w:ind w:right="-2" w:firstLine="567"/>
        <w:rPr>
          <w:color w:val="000000" w:themeColor="text1"/>
          <w:sz w:val="28"/>
          <w:szCs w:val="28"/>
        </w:rPr>
      </w:pPr>
      <w:r w:rsidRPr="00230C8A">
        <w:rPr>
          <w:color w:val="000000" w:themeColor="text1"/>
          <w:sz w:val="28"/>
          <w:szCs w:val="28"/>
        </w:rPr>
        <w:t xml:space="preserve">Мировой судья: </w:t>
      </w:r>
      <w:r w:rsidRPr="00897A41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230C8A">
        <w:rPr>
          <w:color w:val="000000" w:themeColor="text1"/>
          <w:sz w:val="28"/>
          <w:szCs w:val="28"/>
        </w:rPr>
        <w:t>С.</w:t>
      </w:r>
      <w:r w:rsidRPr="00230C8A">
        <w:rPr>
          <w:color w:val="000000" w:themeColor="text1"/>
          <w:sz w:val="28"/>
          <w:szCs w:val="28"/>
        </w:rPr>
        <w:t>Р. Новиков</w:t>
      </w:r>
    </w:p>
    <w:p w:rsidR="00D66C8F" w:rsidRPr="00230C8A" w:rsidP="00155BF1">
      <w:pPr>
        <w:tabs>
          <w:tab w:val="left" w:pos="2046"/>
        </w:tabs>
        <w:ind w:right="-2" w:firstLine="567"/>
        <w:rPr>
          <w:color w:val="000000" w:themeColor="text1"/>
          <w:sz w:val="28"/>
          <w:szCs w:val="28"/>
        </w:rPr>
      </w:pPr>
      <w:r w:rsidRPr="00230C8A">
        <w:rPr>
          <w:color w:val="000000" w:themeColor="text1"/>
          <w:sz w:val="28"/>
          <w:szCs w:val="28"/>
        </w:rPr>
        <w:tab/>
      </w:r>
    </w:p>
    <w:p w:rsidR="00D66C8F" w:rsidRPr="00897A41" w:rsidP="00D66C8F">
      <w:pPr>
        <w:ind w:right="-2" w:firstLine="567"/>
        <w:rPr>
          <w:color w:val="FFFFFF" w:themeColor="background1"/>
          <w:sz w:val="28"/>
          <w:szCs w:val="28"/>
        </w:rPr>
      </w:pPr>
      <w:r w:rsidRPr="00897A4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8143C" w:rsidRPr="00897A41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897A41" w:rsidP="00CF491E">
      <w:pPr>
        <w:ind w:right="-2" w:firstLine="567"/>
        <w:rPr>
          <w:color w:val="FFFFFF" w:themeColor="background1"/>
          <w:sz w:val="28"/>
          <w:szCs w:val="28"/>
        </w:rPr>
      </w:pPr>
      <w:r w:rsidRPr="00897A41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B3C9A" w:rsidRPr="00897A41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085BD3" w:rsidRPr="00897A41" w:rsidP="00CF491E">
      <w:pPr>
        <w:ind w:right="-2" w:firstLine="567"/>
        <w:rPr>
          <w:color w:val="FFFFFF" w:themeColor="background1"/>
          <w:sz w:val="28"/>
          <w:szCs w:val="28"/>
        </w:rPr>
      </w:pPr>
      <w:r w:rsidRPr="00897A41">
        <w:rPr>
          <w:color w:val="FFFFFF" w:themeColor="background1"/>
          <w:sz w:val="28"/>
          <w:szCs w:val="28"/>
        </w:rPr>
        <w:t>М</w:t>
      </w:r>
      <w:r w:rsidRPr="00897A41" w:rsidR="00B1334E">
        <w:rPr>
          <w:color w:val="FFFFFF" w:themeColor="background1"/>
          <w:sz w:val="28"/>
          <w:szCs w:val="28"/>
        </w:rPr>
        <w:t xml:space="preserve">ировой судья:                                                                   секретарь с/з:      </w:t>
      </w:r>
    </w:p>
    <w:p w:rsidR="00D55349" w:rsidRPr="00230C8A" w:rsidP="00CF491E">
      <w:pPr>
        <w:ind w:firstLine="567"/>
        <w:rPr>
          <w:color w:val="000000" w:themeColor="text1"/>
          <w:sz w:val="28"/>
          <w:szCs w:val="28"/>
        </w:rPr>
      </w:pPr>
    </w:p>
    <w:sectPr w:rsidSect="00E03E7D">
      <w:headerReference w:type="default" r:id="rId8"/>
      <w:pgSz w:w="11906" w:h="16838"/>
      <w:pgMar w:top="1440" w:right="70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9FE">
          <w:rPr>
            <w:noProof/>
          </w:rPr>
          <w:t>6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4F4F"/>
    <w:rsid w:val="00025DED"/>
    <w:rsid w:val="000332E7"/>
    <w:rsid w:val="00033468"/>
    <w:rsid w:val="000369E5"/>
    <w:rsid w:val="00036BA5"/>
    <w:rsid w:val="00041DB5"/>
    <w:rsid w:val="000526B5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6148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7B6C"/>
    <w:rsid w:val="00201DC2"/>
    <w:rsid w:val="002309F1"/>
    <w:rsid w:val="00230C8A"/>
    <w:rsid w:val="00231AA7"/>
    <w:rsid w:val="00236C12"/>
    <w:rsid w:val="002371B2"/>
    <w:rsid w:val="002375FF"/>
    <w:rsid w:val="00241B80"/>
    <w:rsid w:val="0024616E"/>
    <w:rsid w:val="002510D0"/>
    <w:rsid w:val="00264780"/>
    <w:rsid w:val="00267A1D"/>
    <w:rsid w:val="00271C99"/>
    <w:rsid w:val="00280BAB"/>
    <w:rsid w:val="0029239E"/>
    <w:rsid w:val="002A2474"/>
    <w:rsid w:val="002A6FD8"/>
    <w:rsid w:val="002B1308"/>
    <w:rsid w:val="002B74B6"/>
    <w:rsid w:val="002C5A16"/>
    <w:rsid w:val="002D4D76"/>
    <w:rsid w:val="002E04B8"/>
    <w:rsid w:val="002E37E8"/>
    <w:rsid w:val="002F0FD2"/>
    <w:rsid w:val="002F78F8"/>
    <w:rsid w:val="00301E72"/>
    <w:rsid w:val="003113D4"/>
    <w:rsid w:val="003152C1"/>
    <w:rsid w:val="003174D7"/>
    <w:rsid w:val="003176DA"/>
    <w:rsid w:val="003375E1"/>
    <w:rsid w:val="00340E66"/>
    <w:rsid w:val="003414F3"/>
    <w:rsid w:val="00370CA7"/>
    <w:rsid w:val="00373CD2"/>
    <w:rsid w:val="00391670"/>
    <w:rsid w:val="00392D26"/>
    <w:rsid w:val="00392E29"/>
    <w:rsid w:val="00396E89"/>
    <w:rsid w:val="003A26A6"/>
    <w:rsid w:val="003B0CE6"/>
    <w:rsid w:val="003D53D4"/>
    <w:rsid w:val="003E3E53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74B7"/>
    <w:rsid w:val="004B63E7"/>
    <w:rsid w:val="004B6592"/>
    <w:rsid w:val="004B7888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95C66"/>
    <w:rsid w:val="005A06D2"/>
    <w:rsid w:val="005A65B6"/>
    <w:rsid w:val="005B17A8"/>
    <w:rsid w:val="005B3252"/>
    <w:rsid w:val="005C037E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40C73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E1941"/>
    <w:rsid w:val="006F0C1D"/>
    <w:rsid w:val="006F72B7"/>
    <w:rsid w:val="0071029E"/>
    <w:rsid w:val="00710493"/>
    <w:rsid w:val="00715B2E"/>
    <w:rsid w:val="00733F04"/>
    <w:rsid w:val="00744644"/>
    <w:rsid w:val="007526B1"/>
    <w:rsid w:val="007560B2"/>
    <w:rsid w:val="007766B1"/>
    <w:rsid w:val="007814E2"/>
    <w:rsid w:val="00795A83"/>
    <w:rsid w:val="007A67CF"/>
    <w:rsid w:val="007B4741"/>
    <w:rsid w:val="007B5D3E"/>
    <w:rsid w:val="007C39C3"/>
    <w:rsid w:val="007C4917"/>
    <w:rsid w:val="007C6283"/>
    <w:rsid w:val="007C6850"/>
    <w:rsid w:val="007E66AF"/>
    <w:rsid w:val="00803D9A"/>
    <w:rsid w:val="008342C8"/>
    <w:rsid w:val="00840CC9"/>
    <w:rsid w:val="008412CD"/>
    <w:rsid w:val="00843873"/>
    <w:rsid w:val="00843DA9"/>
    <w:rsid w:val="00852C87"/>
    <w:rsid w:val="008577E0"/>
    <w:rsid w:val="00857D3D"/>
    <w:rsid w:val="00861C20"/>
    <w:rsid w:val="00862975"/>
    <w:rsid w:val="00871494"/>
    <w:rsid w:val="00891EFB"/>
    <w:rsid w:val="00897A41"/>
    <w:rsid w:val="008A1ECE"/>
    <w:rsid w:val="008B32A4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266"/>
    <w:rsid w:val="009666CA"/>
    <w:rsid w:val="009709FE"/>
    <w:rsid w:val="00971D58"/>
    <w:rsid w:val="009A04D7"/>
    <w:rsid w:val="009A5448"/>
    <w:rsid w:val="009B09DE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46F9"/>
    <w:rsid w:val="00A36666"/>
    <w:rsid w:val="00A4449C"/>
    <w:rsid w:val="00A46992"/>
    <w:rsid w:val="00A53442"/>
    <w:rsid w:val="00A541ED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4952"/>
    <w:rsid w:val="00AE620B"/>
    <w:rsid w:val="00AF040D"/>
    <w:rsid w:val="00AF6ED0"/>
    <w:rsid w:val="00B1334E"/>
    <w:rsid w:val="00B2252C"/>
    <w:rsid w:val="00B22CE3"/>
    <w:rsid w:val="00B3179A"/>
    <w:rsid w:val="00B34050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63E0"/>
    <w:rsid w:val="00C73442"/>
    <w:rsid w:val="00C73DA4"/>
    <w:rsid w:val="00C74D37"/>
    <w:rsid w:val="00C80856"/>
    <w:rsid w:val="00C83884"/>
    <w:rsid w:val="00C93009"/>
    <w:rsid w:val="00C93E97"/>
    <w:rsid w:val="00C94B95"/>
    <w:rsid w:val="00C94F6D"/>
    <w:rsid w:val="00C95737"/>
    <w:rsid w:val="00C979B7"/>
    <w:rsid w:val="00CA33D6"/>
    <w:rsid w:val="00CB3DB7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5349"/>
    <w:rsid w:val="00D6125E"/>
    <w:rsid w:val="00D6509E"/>
    <w:rsid w:val="00D66C8F"/>
    <w:rsid w:val="00D8143C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37A44"/>
    <w:rsid w:val="00E55194"/>
    <w:rsid w:val="00E558DE"/>
    <w:rsid w:val="00E57C81"/>
    <w:rsid w:val="00E636C9"/>
    <w:rsid w:val="00E650A0"/>
    <w:rsid w:val="00E93D48"/>
    <w:rsid w:val="00E943A4"/>
    <w:rsid w:val="00E94E0F"/>
    <w:rsid w:val="00EA1F21"/>
    <w:rsid w:val="00EA321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70BF1"/>
    <w:rsid w:val="00F70C46"/>
    <w:rsid w:val="00F73FCC"/>
    <w:rsid w:val="00F74FE9"/>
    <w:rsid w:val="00F82278"/>
    <w:rsid w:val="00F9207C"/>
    <w:rsid w:val="00F950A9"/>
    <w:rsid w:val="00FA62E5"/>
    <w:rsid w:val="00FB113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A38B-5417-4028-8657-AA395B4E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