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4AF1" w:rsidRPr="007717D2" w:rsidP="00604AF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5-20/33/2022</w:t>
      </w:r>
    </w:p>
    <w:p w:rsidR="00604AF1" w:rsidRPr="007717D2" w:rsidP="00604AF1">
      <w:pPr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91</w:t>
      </w:r>
      <w:r w:rsidRPr="007717D2">
        <w:rPr>
          <w:rFonts w:ascii="Times New Roman" w:eastAsia="Times New Roman" w:hAnsi="Times New Roman"/>
          <w:sz w:val="16"/>
          <w:szCs w:val="16"/>
          <w:lang w:val="en-US" w:eastAsia="ru-RU"/>
        </w:rPr>
        <w:t>MS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0033-01-2021-002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4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55</w:t>
      </w:r>
    </w:p>
    <w:p w:rsidR="00604AF1" w:rsidRPr="007717D2" w:rsidP="00604A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604AF1" w:rsidRPr="007717D2" w:rsidP="00604A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604AF1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25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января 2022 года 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г. Джанкой</w:t>
      </w:r>
    </w:p>
    <w:p w:rsidR="00604AF1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4AF1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</w:t>
      </w:r>
      <w:r w:rsidRPr="007717D2" w:rsidR="005E77A1">
        <w:rPr>
          <w:rFonts w:ascii="Times New Roman" w:eastAsia="Times New Roman" w:hAnsi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Никончука М.С.,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рассмотрев материалы дела об административном правонарушении в отно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шении </w:t>
      </w: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Никончука</w:t>
      </w: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М.С.</w:t>
      </w: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7717D2" w:rsidR="005571F3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717D2" w:rsidR="00DB571B">
        <w:rPr>
          <w:rFonts w:ascii="Times New Roman" w:eastAsia="Times New Roman" w:hAnsi="Times New Roman"/>
          <w:sz w:val="16"/>
          <w:szCs w:val="16"/>
          <w:lang w:eastAsia="ru-RU"/>
        </w:rPr>
        <w:t xml:space="preserve">родившегося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ИЗЪЯТО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ч.1 ст.14.1 КоАП РФ, </w:t>
      </w:r>
    </w:p>
    <w:p w:rsidR="005571F3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4AF1" w:rsidRPr="007717D2" w:rsidP="00604AF1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У С Т А Н О В И Л</w:t>
      </w:r>
      <w:r w:rsidRPr="007717D2">
        <w:rPr>
          <w:rFonts w:ascii="Times New Roman" w:eastAsia="Times New Roman" w:hAnsi="Times New Roman"/>
          <w:b/>
          <w:sz w:val="16"/>
          <w:szCs w:val="16"/>
          <w:lang w:eastAsia="ru-RU"/>
        </w:rPr>
        <w:t xml:space="preserve"> :</w:t>
      </w:r>
    </w:p>
    <w:p w:rsidR="00604AF1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604AF1" w:rsidRPr="007717D2" w:rsidP="00604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Никонч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ук М.С.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при следующих обстоятельствах.</w:t>
      </w:r>
    </w:p>
    <w:p w:rsidR="00B54AAD" w:rsidRPr="007717D2" w:rsidP="00B54AA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11.12.2021 в 14 часов 25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минут по адресу: ИЗЪЯТО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7717D2" w:rsidR="00B7417D">
        <w:rPr>
          <w:rFonts w:ascii="Times New Roman" w:eastAsia="Times New Roman" w:hAnsi="Times New Roman"/>
          <w:sz w:val="16"/>
          <w:szCs w:val="16"/>
          <w:lang w:eastAsia="ru-RU"/>
        </w:rPr>
        <w:t>Никончук</w:t>
      </w:r>
      <w:r w:rsidRPr="007717D2" w:rsidR="00B7417D">
        <w:rPr>
          <w:rFonts w:ascii="Times New Roman" w:eastAsia="Times New Roman" w:hAnsi="Times New Roman"/>
          <w:sz w:val="16"/>
          <w:szCs w:val="16"/>
          <w:lang w:eastAsia="ru-RU"/>
        </w:rPr>
        <w:t xml:space="preserve"> М.С.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осуществлял предпринимательскую деятельность без государственной регистрации в качестве индивидуального предпринимателя или юридического лица, разрешений в установленном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порядке, а именно торговал  </w:t>
      </w:r>
      <w:r w:rsidRPr="007717D2" w:rsidR="00B7417D">
        <w:rPr>
          <w:rFonts w:ascii="Times New Roman" w:eastAsia="Times New Roman" w:hAnsi="Times New Roman"/>
          <w:sz w:val="16"/>
          <w:szCs w:val="16"/>
          <w:lang w:eastAsia="ru-RU"/>
        </w:rPr>
        <w:t>рыбой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. </w:t>
      </w:r>
    </w:p>
    <w:p w:rsidR="00B7417D" w:rsidRPr="007717D2" w:rsidP="00B74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Никончук М.С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. в судебном  заседании  вину в осуществлении предпринимательской деятельности без государственной регистрации  признал и пояснил, что </w:t>
      </w:r>
      <w:r w:rsidRPr="007717D2" w:rsidR="00BC357B">
        <w:rPr>
          <w:rFonts w:ascii="Times New Roman" w:eastAsia="Times New Roman" w:hAnsi="Times New Roman"/>
          <w:sz w:val="16"/>
          <w:szCs w:val="16"/>
          <w:lang w:eastAsia="ru-RU"/>
        </w:rPr>
        <w:t>11 декабря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2021 года он торговал </w:t>
      </w:r>
      <w:r w:rsidRPr="007717D2" w:rsidR="00BC357B">
        <w:rPr>
          <w:rFonts w:ascii="Times New Roman" w:eastAsia="Times New Roman" w:hAnsi="Times New Roman"/>
          <w:sz w:val="16"/>
          <w:szCs w:val="16"/>
          <w:lang w:eastAsia="ru-RU"/>
        </w:rPr>
        <w:t>рыбой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. Никаких  разреше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ний не имеет. В содеянном раскаивается. </w:t>
      </w:r>
      <w:r w:rsidRPr="007717D2" w:rsidR="005571F3">
        <w:rPr>
          <w:rFonts w:ascii="Times New Roman" w:eastAsia="Times New Roman" w:hAnsi="Times New Roman"/>
          <w:sz w:val="16"/>
          <w:szCs w:val="16"/>
          <w:lang w:eastAsia="ru-RU"/>
        </w:rPr>
        <w:t>Данной деятельностью занимается на протяжении нескольких месяцев.</w:t>
      </w:r>
    </w:p>
    <w:p w:rsidR="00B7417D" w:rsidRPr="007717D2" w:rsidP="00B74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Кроме этого, вина </w:t>
      </w:r>
      <w:r w:rsidRPr="007717D2" w:rsidR="00607E02">
        <w:rPr>
          <w:rFonts w:ascii="Times New Roman" w:eastAsia="Times New Roman" w:hAnsi="Times New Roman"/>
          <w:sz w:val="16"/>
          <w:szCs w:val="16"/>
          <w:lang w:eastAsia="ru-RU"/>
        </w:rPr>
        <w:t xml:space="preserve">Никончука М.С.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содеянном подтверждается:   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>рапортом УУП ОУУП и ПДН МО МВД России «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 xml:space="preserve">»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К. 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 xml:space="preserve">от 11.12.2021 (л.д.3);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протоколом об административном прав</w:t>
      </w:r>
      <w:r w:rsidRPr="007717D2" w:rsidR="00607E02">
        <w:rPr>
          <w:rFonts w:ascii="Times New Roman" w:eastAsia="Times New Roman" w:hAnsi="Times New Roman"/>
          <w:sz w:val="16"/>
          <w:szCs w:val="16"/>
          <w:lang w:eastAsia="ru-RU"/>
        </w:rPr>
        <w:t xml:space="preserve">онарушении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 xml:space="preserve">№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***</w:t>
      </w:r>
      <w:r w:rsidRPr="007717D2" w:rsidR="00607E02">
        <w:rPr>
          <w:rFonts w:ascii="Times New Roman" w:eastAsia="Times New Roman" w:hAnsi="Times New Roman"/>
          <w:sz w:val="16"/>
          <w:szCs w:val="16"/>
          <w:lang w:eastAsia="ru-RU"/>
        </w:rPr>
        <w:t xml:space="preserve"> от 11.12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>.2021 (л.д.4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); объяснениями </w:t>
      </w:r>
      <w:r w:rsidRPr="007717D2" w:rsidR="00BC357B">
        <w:rPr>
          <w:rFonts w:ascii="Times New Roman" w:eastAsia="Times New Roman" w:hAnsi="Times New Roman"/>
          <w:sz w:val="16"/>
          <w:szCs w:val="16"/>
          <w:lang w:eastAsia="ru-RU"/>
        </w:rPr>
        <w:t>Никончука М.С.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(л.д.5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); </w:t>
      </w:r>
      <w:r w:rsidRPr="007717D2" w:rsidR="005571F3">
        <w:rPr>
          <w:rFonts w:ascii="Times New Roman" w:eastAsia="Times New Roman" w:hAnsi="Times New Roman"/>
          <w:sz w:val="16"/>
          <w:szCs w:val="16"/>
          <w:lang w:eastAsia="ru-RU"/>
        </w:rPr>
        <w:t>фотоматериалом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 xml:space="preserve"> (л.д.10-13).</w:t>
      </w:r>
    </w:p>
    <w:p w:rsidR="00604AF1" w:rsidRPr="007717D2" w:rsidP="00B7417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</w:t>
      </w:r>
      <w:hyperlink r:id="rId5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пунктом 1 статьи 23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ля.</w:t>
      </w:r>
    </w:p>
    <w:p w:rsidR="00604AF1" w:rsidRPr="007717D2" w:rsidP="00604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работ или оказания услуг лицами, зарегистрированными в этом качестве в установленном федеральным законом порядке.</w:t>
      </w:r>
    </w:p>
    <w:p w:rsidR="00604AF1" w:rsidRPr="007717D2" w:rsidP="00604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Согласно разъяснениям, содержащимся в пункте 13 Постановления Пленума Верховного Суда РФ от 24 октября 2006 года N 18 "О некоторых вопросах, возникающих у судов при применении Особенной части Кодекса Российской Федерации об административных правонарушениях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", решая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14.1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необходимо проверять, содержатся ли в них признаки предпринимательской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деятельности, перечисленные в пункте 1 </w:t>
      </w:r>
      <w:hyperlink r:id="rId7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Гражданского кодекса Российской Федерации. В силу названной </w:t>
      </w:r>
      <w:hyperlink r:id="rId7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нормы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предпринимательской является деятельность, направленная на систематическое получение прибыли от пользования имуще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Учитывая это, отдельные случаи продажи тов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Доказательствами, подтверждающими факт занятия указанными лицами деятельностью, направленной на систематическое полу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услуг), размещение рекламных объявлений, выставление образцов товаров в местах продажи, закупку товаров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и материалов, заключение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статьей 14.1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604AF1" w:rsidRPr="007717D2" w:rsidP="00604A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Как установлено судьей и следует из материалов дела, проток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ол по делу об административном правонарушении в отношении </w:t>
      </w:r>
      <w:r w:rsidRPr="007717D2" w:rsidR="008C471D">
        <w:rPr>
          <w:rFonts w:ascii="Times New Roman" w:eastAsia="Times New Roman" w:hAnsi="Times New Roman"/>
          <w:sz w:val="16"/>
          <w:szCs w:val="16"/>
          <w:lang w:eastAsia="ru-RU"/>
        </w:rPr>
        <w:t>Никончука М.С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.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отражены.</w:t>
      </w:r>
    </w:p>
    <w:p w:rsidR="00604AF1" w:rsidRPr="007717D2" w:rsidP="00604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оформлении протокола свое несогласие по поводу их составления </w:t>
      </w:r>
      <w:r w:rsidRPr="007717D2" w:rsidR="00DB571B">
        <w:rPr>
          <w:rFonts w:ascii="Times New Roman" w:eastAsia="Times New Roman" w:hAnsi="Times New Roman"/>
          <w:sz w:val="16"/>
          <w:szCs w:val="16"/>
          <w:lang w:eastAsia="ru-RU"/>
        </w:rPr>
        <w:t>Никончук М.С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. не выразил, о допущенных сотрудниками полиции, по его мнению, нарушениях не указал, при том, что ему были разъяснены права, предусмотренные </w:t>
      </w:r>
      <w:hyperlink r:id="rId9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25.1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 и положения </w:t>
      </w:r>
      <w:hyperlink r:id="rId10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51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Конституции РФ (л.д.4).</w:t>
      </w:r>
    </w:p>
    <w:p w:rsidR="00604AF1" w:rsidRPr="007717D2" w:rsidP="00604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</w:t>
      </w:r>
      <w:r w:rsidRPr="007717D2">
        <w:rPr>
          <w:rFonts w:ascii="Times New Roman" w:eastAsia="Times New Roman" w:hAnsi="Times New Roman"/>
          <w:bCs/>
          <w:sz w:val="16"/>
          <w:szCs w:val="16"/>
          <w:lang w:eastAsia="ru-RU"/>
        </w:rPr>
        <w:t>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604AF1" w:rsidRPr="007717D2" w:rsidP="00604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11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 обстоятельствами, подлежащими выяснению по делу об административном правонарушении, являются: нали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имеющие значение для правильного разрешения дела.</w:t>
      </w:r>
    </w:p>
    <w:p w:rsidR="00604AF1" w:rsidRPr="007717D2" w:rsidP="00604AF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статьи 26.11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Кодекса Российской Федерации об административных правонарушениях, </w:t>
      </w:r>
      <w:r w:rsidRPr="007717D2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 </w:t>
      </w:r>
      <w:r w:rsidRPr="007717D2" w:rsidR="00DB571B">
        <w:rPr>
          <w:rFonts w:ascii="Times New Roman" w:eastAsia="Times New Roman" w:hAnsi="Times New Roman"/>
          <w:sz w:val="16"/>
          <w:szCs w:val="16"/>
          <w:lang w:eastAsia="ru-RU"/>
        </w:rPr>
        <w:t xml:space="preserve">Никончука М.С.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по ч.1 ст.14.1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государственной регистрации в качестве юридического лица, за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исключением случаев, предусмотренных </w:t>
      </w:r>
      <w:hyperlink r:id="rId4" w:history="1">
        <w:r w:rsidRPr="007717D2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частью 2 статьи 14.17.1</w:t>
        </w:r>
      </w:hyperlink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РФ.  </w:t>
      </w:r>
    </w:p>
    <w:p w:rsidR="00604AF1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При назначении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604AF1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Обстоятельств, смягчающих и отягчающих ответственность, не установлено. </w:t>
      </w:r>
    </w:p>
    <w:p w:rsidR="00604AF1" w:rsidRPr="007717D2" w:rsidP="00604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Руководствуясь ст.ст. 29.9-29.11 Кодекса Российско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й Федерации об  административных правонарушениях,</w:t>
      </w:r>
    </w:p>
    <w:p w:rsidR="00604AF1" w:rsidRPr="007717D2" w:rsidP="00604AF1">
      <w:pPr>
        <w:spacing w:after="0" w:line="240" w:lineRule="auto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604AF1" w:rsidRPr="007717D2" w:rsidP="00604A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И Л :</w:t>
      </w:r>
    </w:p>
    <w:p w:rsidR="00604AF1" w:rsidRPr="007717D2" w:rsidP="00604AF1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</w:p>
    <w:p w:rsidR="00604AF1" w:rsidRPr="007717D2" w:rsidP="00604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Никончука</w:t>
      </w: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М.С.</w:t>
      </w:r>
      <w:r w:rsidRPr="007717D2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признать виновным в совершении административного правонарушения, предусмотренного ч.1 ст.14.1 КоАП РФ,  и назначить ему  наказание в виде административн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ого штрафа в размере   500 (пятьсот) рублей.</w:t>
      </w:r>
    </w:p>
    <w:p w:rsidR="00604AF1" w:rsidRPr="007717D2" w:rsidP="00604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  <w:r w:rsidRPr="007717D2" w:rsidR="00B55DD5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назначение платежа – оплата штра</w:t>
      </w:r>
      <w:r w:rsidRPr="007717D2" w:rsidR="0072434E">
        <w:rPr>
          <w:rFonts w:ascii="Times New Roman" w:eastAsia="Times New Roman" w:hAnsi="Times New Roman"/>
          <w:sz w:val="16"/>
          <w:szCs w:val="16"/>
          <w:lang w:eastAsia="ru-RU"/>
        </w:rPr>
        <w:t>фа по постановлению №5-20/33/2022 от 25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.01.2022.</w:t>
      </w:r>
    </w:p>
    <w:p w:rsidR="00604AF1" w:rsidRPr="007717D2" w:rsidP="00604A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604AF1" w:rsidRPr="007717D2" w:rsidP="00604A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рок до пятидесяти часов.</w:t>
      </w:r>
    </w:p>
    <w:p w:rsidR="00604AF1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04AF1" w:rsidRPr="007717D2" w:rsidP="00604AF1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4AF1" w:rsidRPr="007717D2" w:rsidP="00604AF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>Мировой  судья</w:t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7717D2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С. А. Самойленко</w:t>
      </w:r>
    </w:p>
    <w:p w:rsidR="00604AF1" w:rsidRPr="007717D2" w:rsidP="00604AF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4AF1" w:rsidRPr="007717D2" w:rsidP="00604AF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604AF1" w:rsidP="00604AF1"/>
    <w:p w:rsidR="0021297E"/>
    <w:sectPr w:rsidSect="008C47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F1"/>
    <w:rsid w:val="0021297E"/>
    <w:rsid w:val="005571F3"/>
    <w:rsid w:val="005E77A1"/>
    <w:rsid w:val="00604AF1"/>
    <w:rsid w:val="00607E02"/>
    <w:rsid w:val="00714554"/>
    <w:rsid w:val="0072434E"/>
    <w:rsid w:val="007717D2"/>
    <w:rsid w:val="008C471D"/>
    <w:rsid w:val="00B54AAD"/>
    <w:rsid w:val="00B55DD5"/>
    <w:rsid w:val="00B7417D"/>
    <w:rsid w:val="00BC357B"/>
    <w:rsid w:val="00DB57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A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4A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