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EEC" w:rsidRPr="00CF0AFE" w:rsidP="004936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УИД</w:t>
      </w:r>
      <w:r w:rsidR="0049364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59D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</w:p>
    <w:p w:rsidR="00544189" w:rsidRPr="00FF6463" w:rsidP="004936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b/>
          <w:sz w:val="26"/>
          <w:szCs w:val="26"/>
        </w:rPr>
        <w:t>Дело №</w:t>
      </w:r>
      <w:r w:rsidRPr="00FF6463" w:rsidR="00D64CFD">
        <w:rPr>
          <w:rFonts w:ascii="Times New Roman" w:eastAsia="Times New Roman" w:hAnsi="Times New Roman" w:cs="Times New Roman"/>
          <w:b/>
          <w:sz w:val="26"/>
          <w:szCs w:val="26"/>
        </w:rPr>
        <w:t xml:space="preserve"> 5-38-</w:t>
      </w:r>
      <w:r w:rsidR="00CF0AFE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FF6463" w:rsidR="00D64CFD"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CF0AFE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544189" w:rsidRPr="00FF6463" w:rsidP="004936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64CFD" w:rsidRPr="00FF6463" w:rsidP="004936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4189" w:rsidRPr="00FF6463" w:rsidP="0049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января 2024</w:t>
      </w:r>
      <w:r w:rsidR="00F8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463" w:rsidR="00F94AD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</w:t>
      </w:r>
      <w:r w:rsidRPr="00FF6463" w:rsidR="00D64CF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F6463" w:rsidR="007414A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C591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FF6463" w:rsidR="00F94ADD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FF6463" w:rsidR="00D64CFD">
        <w:rPr>
          <w:rFonts w:ascii="Times New Roman" w:eastAsia="Times New Roman" w:hAnsi="Times New Roman" w:cs="Times New Roman"/>
          <w:sz w:val="26"/>
          <w:szCs w:val="26"/>
        </w:rPr>
        <w:t>Евпатория, ул. Горького, д.10/29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8C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6463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FF6463" w:rsidR="00D64CFD">
        <w:rPr>
          <w:rFonts w:ascii="Times New Roman" w:hAnsi="Times New Roman" w:cs="Times New Roman"/>
          <w:sz w:val="26"/>
          <w:szCs w:val="26"/>
        </w:rPr>
        <w:t>38 Евпаторийского судебного района (городской округ Евпатория) Республики Крым Апразов Магомед Магомедрасулович</w:t>
      </w:r>
      <w:r w:rsidRPr="00FF6463" w:rsidR="00D64CFD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C83EEC" w:rsidP="0049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 w:rsidRPr="00FF64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FF646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F6463" w:rsidR="00293A8C">
        <w:rPr>
          <w:rFonts w:ascii="Times New Roman" w:hAnsi="Times New Roman" w:cs="Times New Roman"/>
          <w:sz w:val="26"/>
          <w:szCs w:val="26"/>
        </w:rPr>
        <w:t xml:space="preserve">, поступившее из </w:t>
      </w:r>
      <w:r w:rsidR="00596DA9">
        <w:rPr>
          <w:rFonts w:ascii="Times New Roman" w:hAnsi="Times New Roman" w:cs="Times New Roman"/>
          <w:sz w:val="26"/>
          <w:szCs w:val="26"/>
        </w:rPr>
        <w:t xml:space="preserve">Контрольно-счетного </w:t>
      </w:r>
      <w:r>
        <w:rPr>
          <w:rFonts w:ascii="Times New Roman" w:hAnsi="Times New Roman" w:cs="Times New Roman"/>
          <w:sz w:val="26"/>
          <w:szCs w:val="26"/>
        </w:rPr>
        <w:t xml:space="preserve">органа - </w:t>
      </w:r>
      <w:r w:rsidRPr="00FF6463" w:rsidR="00293A8C"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городского округа Евпатория Республики Крым,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 w:rsidR="0049364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F6463" w:rsidR="00293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3648">
        <w:rPr>
          <w:rFonts w:ascii="Times New Roman" w:hAnsi="Times New Roman" w:cs="Times New Roman"/>
          <w:b/>
          <w:sz w:val="26"/>
          <w:szCs w:val="26"/>
        </w:rPr>
        <w:t xml:space="preserve">должностного лица </w:t>
      </w:r>
      <w:r w:rsidRPr="00493648" w:rsidR="00882CBA">
        <w:rPr>
          <w:rFonts w:ascii="Times New Roman" w:hAnsi="Times New Roman" w:cs="Times New Roman"/>
          <w:b/>
          <w:sz w:val="26"/>
          <w:szCs w:val="26"/>
        </w:rPr>
        <w:t>–</w:t>
      </w:r>
    </w:p>
    <w:p w:rsidR="00A7675C" w:rsidP="0049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463">
        <w:rPr>
          <w:rFonts w:ascii="Times New Roman" w:hAnsi="Times New Roman" w:cs="Times New Roman"/>
          <w:sz w:val="26"/>
          <w:szCs w:val="26"/>
        </w:rPr>
        <w:t xml:space="preserve"> </w:t>
      </w:r>
      <w:r w:rsidR="004859D1">
        <w:rPr>
          <w:rFonts w:ascii="Times New Roman" w:hAnsi="Times New Roman" w:cs="Times New Roman"/>
          <w:b/>
          <w:sz w:val="26"/>
          <w:szCs w:val="26"/>
        </w:rPr>
        <w:t>***</w:t>
      </w:r>
      <w:r w:rsidRPr="00D6390B" w:rsidR="00D639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216">
        <w:rPr>
          <w:rFonts w:ascii="Times New Roman" w:hAnsi="Times New Roman" w:cs="Times New Roman"/>
          <w:b/>
          <w:sz w:val="26"/>
          <w:szCs w:val="26"/>
        </w:rPr>
        <w:t>Тошировой</w:t>
      </w:r>
      <w:r w:rsidR="00BB7216">
        <w:rPr>
          <w:rFonts w:ascii="Times New Roman" w:hAnsi="Times New Roman" w:cs="Times New Roman"/>
          <w:b/>
          <w:sz w:val="26"/>
          <w:szCs w:val="26"/>
        </w:rPr>
        <w:t xml:space="preserve"> Полины </w:t>
      </w:r>
      <w:r w:rsidR="00BB7216">
        <w:rPr>
          <w:rFonts w:ascii="Times New Roman" w:hAnsi="Times New Roman" w:cs="Times New Roman"/>
          <w:b/>
          <w:sz w:val="26"/>
          <w:szCs w:val="26"/>
        </w:rPr>
        <w:t>Славеевны</w:t>
      </w:r>
      <w:r w:rsidRPr="00FF6463" w:rsidR="00293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="00493648">
        <w:rPr>
          <w:rFonts w:ascii="Times New Roman" w:hAnsi="Times New Roman" w:cs="Times New Roman"/>
          <w:sz w:val="26"/>
          <w:szCs w:val="26"/>
        </w:rPr>
        <w:t>,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C6A89" w:rsidR="00CC6A89">
        <w:t xml:space="preserve"> </w:t>
      </w:r>
      <w:r w:rsidRPr="00CC6A89" w:rsidR="00CC6A89">
        <w:rPr>
          <w:rFonts w:ascii="Times New Roman" w:eastAsia="Times New Roman" w:hAnsi="Times New Roman" w:cs="Times New Roman"/>
          <w:sz w:val="26"/>
          <w:szCs w:val="26"/>
        </w:rPr>
        <w:t xml:space="preserve">части 4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FF6463" w:rsidR="00EC1884">
        <w:rPr>
          <w:rFonts w:ascii="Times New Roman" w:eastAsia="Times New Roman" w:hAnsi="Times New Roman" w:cs="Times New Roman"/>
          <w:sz w:val="26"/>
          <w:szCs w:val="26"/>
        </w:rPr>
        <w:t>ать</w:t>
      </w:r>
      <w:r w:rsidR="00CC6A8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F6463" w:rsidR="00EC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15.15.</w:t>
      </w:r>
      <w:r w:rsidR="00CC6A89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544189" w:rsidRPr="00FF6463" w:rsidP="004936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690BBD" w:rsidRPr="00690BBD" w:rsidP="00493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BBD">
        <w:rPr>
          <w:rFonts w:ascii="Times New Roman" w:hAnsi="Times New Roman" w:cs="Times New Roman"/>
          <w:sz w:val="26"/>
          <w:szCs w:val="26"/>
        </w:rPr>
        <w:t>Тоширова</w:t>
      </w:r>
      <w:r w:rsidRPr="00690BBD">
        <w:rPr>
          <w:rFonts w:ascii="Times New Roman" w:hAnsi="Times New Roman" w:cs="Times New Roman"/>
          <w:sz w:val="26"/>
          <w:szCs w:val="26"/>
        </w:rPr>
        <w:t xml:space="preserve"> П.С., являясь должностным лицом (лицом, выполняющим административно-хозяйственные функции в муниципальной организации) -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возложены обязанности (полномочия) по ведению бухгалтерского учета имущества, обязательств и хозяйственных операций (учет основных средств, товарно-материальных ценностей, результатов финансово-хозяйственной деятельности), по начислению и перечислению налогов и сборов, платежей в банковские учреждения, заработной платы рабочих и служащих, других выплат и платежей, а также отчисление средств на материальное стимулирование работников предприятия), допустила </w:t>
      </w:r>
      <w:r w:rsidRPr="00566E75">
        <w:rPr>
          <w:rFonts w:ascii="Times New Roman" w:hAnsi="Times New Roman" w:cs="Times New Roman"/>
          <w:color w:val="000000"/>
          <w:sz w:val="26"/>
          <w:szCs w:val="26"/>
        </w:rPr>
        <w:t>грубое нарушение требований к бюджетному учету, в том числе к составлению либо представлению бюджетной отчетности</w:t>
      </w:r>
      <w:r w:rsidRPr="00566E75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690BBD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 </w:t>
      </w:r>
      <w:r w:rsidRPr="00690BBD">
        <w:rPr>
          <w:rFonts w:ascii="Times New Roman" w:hAnsi="Times New Roman" w:cs="Times New Roman"/>
          <w:sz w:val="26"/>
          <w:szCs w:val="26"/>
        </w:rPr>
        <w:t xml:space="preserve">выразившееся в искажении показателей бухгалтерской отчетности муниципального бюджетного учреждения «Управление городского хозяйства» за 9 месяцев 2023 года, которые привели к искажению информации об обязательствах </w:t>
      </w:r>
      <w:r w:rsidRPr="00690B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более чем на 10%: </w:t>
      </w:r>
    </w:p>
    <w:p w:rsidR="00690BBD" w:rsidRPr="00690BBD" w:rsidP="004936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форме 0503769 «Сведения по дебиторской </w:t>
      </w:r>
      <w:r w:rsidRPr="00690BBD">
        <w:rPr>
          <w:rFonts w:ascii="Times New Roman" w:hAnsi="Times New Roman" w:cs="Times New Roman"/>
          <w:sz w:val="26"/>
          <w:szCs w:val="26"/>
        </w:rPr>
        <w:t>и кредиторской задолженности» по состоянию на 01.10.2023:</w:t>
      </w:r>
    </w:p>
    <w:p w:rsidR="00690BBD" w:rsidRPr="00690BBD" w:rsidP="0049364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Вид задолженности – дебиторская: </w:t>
      </w:r>
      <w:r w:rsidRPr="00690BBD">
        <w:rPr>
          <w:rFonts w:ascii="Times New Roman" w:eastAsia="Calibri" w:hAnsi="Times New Roman" w:cs="Times New Roman"/>
          <w:sz w:val="26"/>
          <w:szCs w:val="26"/>
        </w:rPr>
        <w:t xml:space="preserve">в разделе 1. Сведения о дебиторской (кредиторская) задолженности </w:t>
      </w:r>
      <w:r w:rsidRPr="00690BBD">
        <w:rPr>
          <w:rFonts w:ascii="Times New Roman" w:hAnsi="Times New Roman" w:cs="Times New Roman"/>
          <w:sz w:val="26"/>
          <w:szCs w:val="26"/>
        </w:rPr>
        <w:t xml:space="preserve">по коду счета 2.20941000 завышен показатель графы 9 в сумме </w:t>
      </w:r>
      <w:r w:rsidRPr="00690BBD">
        <w:rPr>
          <w:rFonts w:ascii="Times New Roman" w:eastAsia="Calibri" w:hAnsi="Times New Roman" w:cs="Times New Roman"/>
          <w:sz w:val="26"/>
          <w:szCs w:val="26"/>
          <w:lang w:eastAsia="en-US"/>
        </w:rPr>
        <w:t>93 380,76 руб</w:t>
      </w:r>
      <w:r w:rsidRPr="00690B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</w:t>
      </w:r>
      <w:r w:rsidRPr="00690BBD">
        <w:rPr>
          <w:rFonts w:ascii="Times New Roman" w:hAnsi="Times New Roman" w:cs="Times New Roman"/>
          <w:sz w:val="26"/>
          <w:szCs w:val="26"/>
        </w:rPr>
        <w:t>- отражена недостоверная сумма дебиторской задолженности - сумма неустойки (штрафа, пени) не подтверждена первичными документами.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Вид задолженности – кредиторская: в разделе 1.1 Сведения о дебиторской (кредиторской) задолженности по коду счета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завышен показатель графы 9 в сумме 93 380,76 руб. – сумма неустойки (штрафа, пени) не подтверждена первичными документами.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Информация о выявленном нарушении была отражена в заключении по результатам внешней проверки отчета об исполнении бюджета городского округа Евпатория Республики Крым за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>, составленном в рамках реализации полномочий по осуществлению внешнего муниципального контроля в соответствии со ст. 268.1 Бюджетного кодекса РФ.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Порядок составления и представления бухгалтерской отчетности государственных (муниципальных) бюджетных и автономных учреждений, установлен Инструкцией о порядке составления, представления годовой, квартальной бухгалтерской отчетности государственных (муниципальных) бюджетных и </w:t>
      </w:r>
      <w:r w:rsidRPr="00690BBD">
        <w:rPr>
          <w:rFonts w:ascii="Times New Roman" w:hAnsi="Times New Roman" w:cs="Times New Roman"/>
          <w:sz w:val="26"/>
          <w:szCs w:val="26"/>
        </w:rPr>
        <w:t>автономных учреждений, утвержденной приказом Минфина РФ от 25.03.2011 N 33н (далее – Инструкция № 33н).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Анализом предоставленных муниципальным бюджетным учреждением «Управление городского хозяйства» (далее – МБУ «УГХ») форм отчетности на предмет полноты их заполнения, соответствия регистрам бухгалтерского учета и выборочной проверкой соблюдения контрольных соотношений установлено следующее.</w:t>
      </w:r>
    </w:p>
    <w:p w:rsidR="00690BBD" w:rsidRPr="00690BBD" w:rsidP="0049364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b/>
          <w:sz w:val="26"/>
          <w:szCs w:val="26"/>
        </w:rPr>
        <w:t xml:space="preserve">В форме </w:t>
      </w:r>
      <w:r w:rsidR="004859D1">
        <w:rPr>
          <w:rFonts w:ascii="Times New Roman" w:hAnsi="Times New Roman" w:cs="Times New Roman"/>
          <w:b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«Сведения по дебиторской и кредиторской задолженности», вид деятельности (вид финансового обеспечения) - приносящая доход деятельность (собственные доходы учреждения), отражена:</w:t>
      </w:r>
    </w:p>
    <w:p w:rsidR="00690BBD" w:rsidRPr="00690BBD" w:rsidP="004936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***</w:t>
      </w:r>
    </w:p>
    <w:p w:rsidR="00690BBD" w:rsidRPr="00690BBD" w:rsidP="004936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По счету </w:t>
      </w:r>
      <w:r w:rsidR="004859D1">
        <w:rPr>
          <w:rFonts w:ascii="Times New Roman" w:hAnsi="Times New Roman" w:cs="Times New Roman"/>
          <w:color w:val="000000"/>
          <w:sz w:val="26"/>
          <w:szCs w:val="26"/>
          <w:u w:val="single"/>
        </w:rPr>
        <w:t>***</w:t>
      </w:r>
      <w:r w:rsidRPr="00690BBD">
        <w:rPr>
          <w:rFonts w:ascii="Times New Roman" w:hAnsi="Times New Roman" w:cs="Times New Roman"/>
          <w:color w:val="000000"/>
          <w:sz w:val="26"/>
          <w:szCs w:val="26"/>
        </w:rPr>
        <w:t xml:space="preserve"> по состоянию </w:t>
      </w:r>
      <w:r w:rsidRPr="00690B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4859D1">
        <w:rPr>
          <w:rFonts w:ascii="Times New Roman" w:hAnsi="Times New Roman" w:cs="Times New Roman"/>
          <w:b/>
          <w:color w:val="000000"/>
          <w:sz w:val="26"/>
          <w:szCs w:val="26"/>
        </w:rPr>
        <w:t>***</w:t>
      </w:r>
      <w:r w:rsidRPr="00690BBD">
        <w:rPr>
          <w:rFonts w:ascii="Times New Roman" w:hAnsi="Times New Roman" w:cs="Times New Roman"/>
          <w:color w:val="000000"/>
          <w:sz w:val="26"/>
          <w:szCs w:val="26"/>
        </w:rPr>
        <w:t xml:space="preserve"> отражена </w:t>
      </w:r>
      <w:r w:rsidRPr="00690BBD">
        <w:rPr>
          <w:rFonts w:ascii="Times New Roman" w:hAnsi="Times New Roman" w:cs="Times New Roman"/>
          <w:b/>
          <w:color w:val="000000"/>
          <w:sz w:val="26"/>
          <w:szCs w:val="26"/>
        </w:rPr>
        <w:t>кредиторская задолженность</w:t>
      </w:r>
      <w:r w:rsidRPr="00690BBD">
        <w:rPr>
          <w:rFonts w:ascii="Times New Roman" w:hAnsi="Times New Roman" w:cs="Times New Roman"/>
          <w:color w:val="000000"/>
          <w:sz w:val="26"/>
          <w:szCs w:val="26"/>
        </w:rPr>
        <w:t xml:space="preserve"> в сумме </w:t>
      </w:r>
      <w:r w:rsidR="004859D1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690BBD">
        <w:rPr>
          <w:rFonts w:ascii="Times New Roman" w:hAnsi="Times New Roman" w:cs="Times New Roman"/>
          <w:color w:val="000000"/>
          <w:sz w:val="26"/>
          <w:szCs w:val="26"/>
        </w:rPr>
        <w:t xml:space="preserve">. - доходы будущих периодов, ожидаемые от штрафных санкций согласно данным раздела 4 «Анализ показателей отчетности учреждения» формы </w:t>
      </w:r>
      <w:r w:rsidR="004859D1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690BBD">
        <w:rPr>
          <w:rFonts w:ascii="Times New Roman" w:hAnsi="Times New Roman" w:cs="Times New Roman"/>
          <w:color w:val="000000"/>
          <w:sz w:val="26"/>
          <w:szCs w:val="26"/>
        </w:rPr>
        <w:t xml:space="preserve"> «Пояснительная записка к балансу учреждения»:</w:t>
      </w:r>
    </w:p>
    <w:p w:rsidR="00690BBD" w:rsidRPr="00690BBD" w:rsidP="004936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***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Анализом предоставленных </w:t>
      </w:r>
      <w:r w:rsidRPr="00690B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МБУ «УГХ» </w:t>
      </w:r>
      <w:r w:rsidRPr="00690BBD">
        <w:rPr>
          <w:rFonts w:ascii="Times New Roman" w:hAnsi="Times New Roman" w:cs="Times New Roman"/>
          <w:sz w:val="26"/>
          <w:szCs w:val="26"/>
        </w:rPr>
        <w:t xml:space="preserve">документов, подтверждающих задолженность, </w:t>
      </w:r>
      <w:r w:rsidRPr="00690BBD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установлено следующее.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информации МБУ «УГХ», направленной в адрес КСП ГО Евпатория РК </w:t>
      </w:r>
      <w:r w:rsidR="004859D1">
        <w:rPr>
          <w:rFonts w:ascii="Times New Roman" w:eastAsia="Calibri" w:hAnsi="Times New Roman" w:cs="Times New Roman"/>
          <w:sz w:val="26"/>
          <w:szCs w:val="26"/>
          <w:lang w:eastAsia="en-US"/>
        </w:rPr>
        <w:t>***</w:t>
      </w:r>
      <w:r w:rsidRPr="00690B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удовлетворении исковых требований отказано в полном объеме и дальнейшее обжалование вышеуказанного решения является нецелесообразным. 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Согласно информации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Таким образом, по состоянию на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задолженность отсутствует.</w:t>
      </w:r>
    </w:p>
    <w:p w:rsidR="00690BBD" w:rsidRPr="00690BBD" w:rsidP="004936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Согласно данных главной книги за период январь –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Отражение в учете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Согласно п. 69 Инструкции № 33н в графах 2, 9 раздела 1 «Сведения о дебиторской (кредиторской) задолженности» формы 0503769 «Сведения по дебиторской и кредиторской задолженности» у</w:t>
      </w:r>
      <w:r w:rsidRPr="00690BB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казывается общая сумма дебиторской (кредиторской) задолженности, доходов будущих периодов, резервов предстоящих расходов, учитываемых по соответствующему номеру счета бухгалтерского учета по состоянию на начало года и на конец отчетного периода, соответственно</w:t>
      </w:r>
      <w:r w:rsidRPr="00690BBD">
        <w:rPr>
          <w:rFonts w:ascii="Times New Roman" w:hAnsi="Times New Roman" w:cs="Times New Roman"/>
          <w:sz w:val="26"/>
          <w:szCs w:val="26"/>
        </w:rPr>
        <w:t>.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b/>
          <w:sz w:val="26"/>
          <w:szCs w:val="26"/>
        </w:rPr>
        <w:t xml:space="preserve">В нарушение п. 69 Инструкции № 33н МБУ «УГХ» при составлении бухгалтерской отчетности за </w:t>
      </w:r>
      <w:r w:rsidR="004859D1">
        <w:rPr>
          <w:rFonts w:ascii="Times New Roman" w:hAnsi="Times New Roman" w:cs="Times New Roman"/>
          <w:b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а именно: 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Вид задолженности</w:t>
      </w:r>
      <w:r w:rsidRPr="00690BB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859D1">
        <w:rPr>
          <w:rFonts w:ascii="Times New Roman" w:hAnsi="Times New Roman" w:cs="Times New Roman"/>
          <w:b/>
          <w:sz w:val="26"/>
          <w:szCs w:val="26"/>
        </w:rPr>
        <w:t>***</w:t>
      </w:r>
    </w:p>
    <w:p w:rsidR="00690BBD" w:rsidRPr="00690BBD" w:rsidP="004936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Вид задолженности</w:t>
      </w:r>
      <w:r w:rsidRPr="00690BB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859D1">
        <w:rPr>
          <w:rFonts w:ascii="Times New Roman" w:hAnsi="Times New Roman" w:cs="Times New Roman"/>
          <w:b/>
          <w:sz w:val="26"/>
          <w:szCs w:val="26"/>
        </w:rPr>
        <w:t>***</w:t>
      </w:r>
      <w:r w:rsidRPr="00690BB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Выписка из заключения о результатах экспертно-аналитического мероприятия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письмом КСП ГО Евпатория РК от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факт установленных нарушений подтверждает и сообщает, что выявленные нарушения устранены, исправлены и будут учтены при составлении годовой отчетности. Документы, подтверждающие устранение выявленных нарушений, МБУ «УГХ» не предоставлены.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В нарушение ч.1 ст.13 Федерального закона от 06.12.2011 № 402-ФЗ, п. 69 Инструкции № 33н, МБУ «УГХ» лицом, ответственным за ведение бухгалтерского учета и составление бухгалтерской отчетности, допущено грубое нарушение требований к бюджетному (бухгалтерскому) учету – искажение более чем на 10% показателей бухгалтерской (финансовой) отчетности за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>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В соответствии с примечаниями к статье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понимается в том числе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процентов.</w:t>
      </w:r>
    </w:p>
    <w:p w:rsidR="00690BBD" w:rsidRPr="00690BBD" w:rsidP="00493648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В соответствии с требованиями п. 6 Инструкции № 33н бухгалтерская отчетность на бумажном носителе представляется от имени учреждения главным бухгалтером учреждения или лицом, ответственным в учреждении за ведение бухгалтерского учета, составление и представление бухгалтерской отчетности.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Бухгалтерская отчетность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года представлена к внешней проверке на бумажных носителях в сброшюрованном и пронумерованном виде, с оглавлением и сопроводительным письмом. 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Все формы отчетности подписаны директором МБУ «УГХ»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., бухгалтером учреждения </w:t>
      </w:r>
      <w:r w:rsidRPr="00690BBD">
        <w:rPr>
          <w:rFonts w:ascii="Times New Roman" w:hAnsi="Times New Roman" w:cs="Times New Roman"/>
          <w:sz w:val="26"/>
          <w:szCs w:val="26"/>
        </w:rPr>
        <w:t>Тошировой</w:t>
      </w:r>
      <w:r w:rsidRPr="00690BBD">
        <w:rPr>
          <w:rFonts w:ascii="Times New Roman" w:hAnsi="Times New Roman" w:cs="Times New Roman"/>
          <w:sz w:val="26"/>
          <w:szCs w:val="26"/>
        </w:rPr>
        <w:t xml:space="preserve"> П.С. 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В соответствии с информацией, изложенной в Пояснительной записке к Балансу учреждения (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>), ведение бухгалтерского учета МБУ «УГХ» осуществляется бухгалтером учреждения.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Приказом исполняющего обязанности директора МБУ «УГХ» от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 xml:space="preserve"> на должность бухгалтера переведена </w:t>
      </w:r>
      <w:r w:rsidRPr="00690BBD">
        <w:rPr>
          <w:rFonts w:ascii="Times New Roman" w:hAnsi="Times New Roman" w:cs="Times New Roman"/>
          <w:sz w:val="26"/>
          <w:szCs w:val="26"/>
        </w:rPr>
        <w:t>Тоширова</w:t>
      </w:r>
      <w:r w:rsidRPr="00690BBD">
        <w:rPr>
          <w:rFonts w:ascii="Times New Roman" w:hAnsi="Times New Roman" w:cs="Times New Roman"/>
          <w:sz w:val="26"/>
          <w:szCs w:val="26"/>
        </w:rPr>
        <w:t xml:space="preserve"> Полина </w:t>
      </w:r>
      <w:r w:rsidRPr="00690BBD">
        <w:rPr>
          <w:rFonts w:ascii="Times New Roman" w:hAnsi="Times New Roman" w:cs="Times New Roman"/>
          <w:sz w:val="26"/>
          <w:szCs w:val="26"/>
        </w:rPr>
        <w:t>Славеевна</w:t>
      </w:r>
      <w:r w:rsidRPr="00690BBD">
        <w:rPr>
          <w:rFonts w:ascii="Times New Roman" w:hAnsi="Times New Roman" w:cs="Times New Roman"/>
          <w:sz w:val="26"/>
          <w:szCs w:val="26"/>
        </w:rPr>
        <w:t xml:space="preserve"> с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>.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В соответствии с должностной инструкцией бухгалтера МБУ «УГХ», утвержденной директором МБУ «УГХ»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Pr="00690BBD">
        <w:rPr>
          <w:rFonts w:ascii="Times New Roman" w:hAnsi="Times New Roman" w:cs="Times New Roman"/>
          <w:sz w:val="26"/>
          <w:szCs w:val="26"/>
        </w:rPr>
        <w:t>, бухгалтер: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 xml:space="preserve"> п. 4.1.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результатов хозяйственно-финансовой деятельности и т.п.);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п. 4.3. Осуществляет прием и контроль первичной документации по соответствующим участкам бухгалтерского учета и подготавливает их к счетной обработке;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п. 4.4. Отражает на счетах бухгалтерского учета операции, связанные с движением основных средств, товарно-материальных ценностей и денежных средств;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п. 4.8.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учета;</w:t>
      </w:r>
    </w:p>
    <w:p w:rsidR="00690BBD" w:rsidRP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п. 4.10. Подготавливает данные по соответствующим участкам бухгалтерского учета для составления отчетности, следит за сохранностью бухгалтерских документов;</w:t>
      </w:r>
    </w:p>
    <w:p w:rsidR="00690BBD" w:rsidP="004936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BBD">
        <w:rPr>
          <w:rFonts w:ascii="Times New Roman" w:hAnsi="Times New Roman" w:cs="Times New Roman"/>
          <w:sz w:val="26"/>
          <w:szCs w:val="26"/>
        </w:rPr>
        <w:t>п. 4.11.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690BBD" w:rsidP="0049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E75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Тоширова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0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явилась,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предоставила заявление, в котором просила рассмотреть административный материал в ее отсутствие. Вину в совершенном административном правонарушении признала в полном объеме. </w:t>
      </w:r>
    </w:p>
    <w:p w:rsidR="00970DDA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566E75">
        <w:rPr>
          <w:rFonts w:ascii="Times New Roman" w:eastAsia="Times New Roman" w:hAnsi="Times New Roman" w:cs="Times New Roman"/>
          <w:color w:val="000000"/>
          <w:sz w:val="26"/>
          <w:szCs w:val="26"/>
        </w:rPr>
        <w:t>Тошировой</w:t>
      </w:r>
      <w:r w:rsidR="00566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П.С. 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FF6463" w:rsidR="00F94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сследовав материалы дела, </w:t>
      </w:r>
      <w:r w:rsidR="00F457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судья пришел</w:t>
      </w:r>
      <w:r w:rsidRPr="00FF6463" w:rsidR="00F94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следующему.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>Согласно ст</w:t>
      </w:r>
      <w:r w:rsidRPr="00FF6463" w:rsidR="00EC1884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D1F7A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DDA">
        <w:rPr>
          <w:rFonts w:ascii="Times New Roman" w:eastAsia="Times New Roman" w:hAnsi="Times New Roman" w:cs="Times New Roman"/>
          <w:sz w:val="26"/>
          <w:szCs w:val="26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F6463" w:rsidR="00F94ADD">
        <w:rPr>
          <w:rFonts w:ascii="Times New Roman" w:eastAsia="Times New Roman" w:hAnsi="Times New Roman" w:cs="Times New Roman"/>
          <w:sz w:val="26"/>
          <w:szCs w:val="26"/>
        </w:rPr>
        <w:t xml:space="preserve">образует объективную сторону состава административного правонарушения, предусмотренного </w:t>
      </w:r>
      <w:r w:rsidR="00E70C86">
        <w:rPr>
          <w:rFonts w:ascii="Times New Roman" w:eastAsia="Times New Roman" w:hAnsi="Times New Roman" w:cs="Times New Roman"/>
          <w:sz w:val="26"/>
          <w:szCs w:val="26"/>
        </w:rPr>
        <w:t xml:space="preserve">ч. 4 </w:t>
      </w:r>
      <w:r w:rsidRPr="00FF6463" w:rsidR="00F94ADD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FF6463" w:rsidR="004900E4">
        <w:rPr>
          <w:rFonts w:ascii="Times New Roman" w:eastAsia="Times New Roman" w:hAnsi="Times New Roman" w:cs="Times New Roman"/>
          <w:sz w:val="26"/>
          <w:szCs w:val="26"/>
        </w:rPr>
        <w:t>ать</w:t>
      </w:r>
      <w:r w:rsidR="00E70C8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F6463" w:rsidR="004900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78C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FF6463" w:rsidR="00F94ADD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влечет административное наказание в виде административного штрафа на должностных лиц в размере от </w:t>
      </w:r>
      <w:r w:rsidRPr="00970DDA">
        <w:rPr>
          <w:rFonts w:ascii="Times New Roman" w:eastAsia="Times New Roman" w:hAnsi="Times New Roman" w:cs="Times New Roman"/>
          <w:sz w:val="26"/>
          <w:szCs w:val="26"/>
        </w:rPr>
        <w:t>пятнадцати тысяч до тридцати тысяч рублей</w:t>
      </w:r>
      <w:r w:rsidRPr="00FF6463" w:rsidR="00F94A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6AA1" w:rsidP="00493648">
      <w:pPr>
        <w:pStyle w:val="210"/>
        <w:shd w:val="clear" w:color="auto" w:fill="auto"/>
        <w:spacing w:after="0" w:line="240" w:lineRule="auto"/>
        <w:ind w:firstLine="780"/>
        <w:rPr>
          <w:sz w:val="26"/>
          <w:szCs w:val="26"/>
        </w:rPr>
      </w:pPr>
      <w:r w:rsidRPr="00FF6463">
        <w:rPr>
          <w:sz w:val="26"/>
          <w:szCs w:val="26"/>
        </w:rPr>
        <w:t xml:space="preserve">Таким образом, </w:t>
      </w:r>
      <w:r w:rsidRPr="008A1647" w:rsidR="008A1647">
        <w:rPr>
          <w:sz w:val="26"/>
          <w:szCs w:val="26"/>
        </w:rPr>
        <w:t xml:space="preserve">бухгалтером муниципального бюджетного учреждения «Управление городского хозяйства»  </w:t>
      </w:r>
      <w:r w:rsidR="00F45777">
        <w:rPr>
          <w:sz w:val="26"/>
          <w:szCs w:val="26"/>
        </w:rPr>
        <w:t>Тошировой</w:t>
      </w:r>
      <w:r w:rsidR="00F45777">
        <w:rPr>
          <w:sz w:val="26"/>
          <w:szCs w:val="26"/>
        </w:rPr>
        <w:t xml:space="preserve"> П.С.</w:t>
      </w:r>
      <w:r w:rsidR="0089367D">
        <w:rPr>
          <w:sz w:val="26"/>
          <w:szCs w:val="26"/>
        </w:rPr>
        <w:t xml:space="preserve"> </w:t>
      </w:r>
      <w:r w:rsidRPr="00FF6463">
        <w:rPr>
          <w:sz w:val="26"/>
          <w:szCs w:val="26"/>
        </w:rPr>
        <w:t xml:space="preserve">было допущено </w:t>
      </w:r>
      <w:r w:rsidRPr="004C275A" w:rsidR="004C275A">
        <w:rPr>
          <w:sz w:val="26"/>
          <w:szCs w:val="26"/>
        </w:rPr>
        <w:t>грубое нарушение требований к бюджетному учету, в том числе к составлению либо представлению бюджетной отчетности, выразившееся в искажении показателей бухгалтерской отчетности муниципального бюджетного учреждения «Управление городского хозяйства» за 9 месяцев 2023 года, которые привели к искажению информации об о</w:t>
      </w:r>
      <w:r w:rsidR="004C275A">
        <w:rPr>
          <w:sz w:val="26"/>
          <w:szCs w:val="26"/>
        </w:rPr>
        <w:t>бязательствах более чем на 10%,</w:t>
      </w:r>
      <w:r w:rsidRPr="00FF6463">
        <w:rPr>
          <w:sz w:val="26"/>
          <w:szCs w:val="26"/>
        </w:rPr>
        <w:t xml:space="preserve"> за которое предусмотрена</w:t>
      </w:r>
      <w:r w:rsidR="004C275A">
        <w:rPr>
          <w:sz w:val="26"/>
          <w:szCs w:val="26"/>
        </w:rPr>
        <w:t xml:space="preserve"> ответственность</w:t>
      </w:r>
      <w:r w:rsidRPr="00FF6463">
        <w:rPr>
          <w:sz w:val="26"/>
          <w:szCs w:val="26"/>
        </w:rPr>
        <w:t xml:space="preserve"> частью </w:t>
      </w:r>
      <w:r w:rsidR="007F4BDB">
        <w:rPr>
          <w:sz w:val="26"/>
          <w:szCs w:val="26"/>
        </w:rPr>
        <w:t>4</w:t>
      </w:r>
      <w:r w:rsidRPr="00FF6463">
        <w:rPr>
          <w:sz w:val="26"/>
          <w:szCs w:val="26"/>
        </w:rPr>
        <w:t xml:space="preserve"> ст</w:t>
      </w:r>
      <w:r w:rsidR="007F4BDB">
        <w:rPr>
          <w:sz w:val="26"/>
          <w:szCs w:val="26"/>
        </w:rPr>
        <w:t>. 15.15.6</w:t>
      </w:r>
      <w:r w:rsidRPr="00FF6463">
        <w:rPr>
          <w:sz w:val="26"/>
          <w:szCs w:val="26"/>
        </w:rPr>
        <w:t xml:space="preserve"> КоАП РФ.</w:t>
      </w:r>
    </w:p>
    <w:p w:rsidR="00E06AA1" w:rsidP="00493648">
      <w:pPr>
        <w:pStyle w:val="210"/>
        <w:shd w:val="clear" w:color="auto" w:fill="auto"/>
        <w:spacing w:after="0" w:line="240" w:lineRule="auto"/>
        <w:ind w:firstLine="740"/>
        <w:rPr>
          <w:sz w:val="26"/>
          <w:szCs w:val="26"/>
        </w:rPr>
      </w:pPr>
      <w:r w:rsidRPr="00890D6F">
        <w:rPr>
          <w:sz w:val="26"/>
          <w:szCs w:val="26"/>
        </w:rPr>
        <w:t>Обстоятельства, свидетельствующие о совершении</w:t>
      </w:r>
      <w:r w:rsidR="000F6F14">
        <w:rPr>
          <w:sz w:val="26"/>
          <w:szCs w:val="26"/>
        </w:rPr>
        <w:t xml:space="preserve"> </w:t>
      </w:r>
      <w:r w:rsidRPr="00F45777" w:rsidR="00F45777">
        <w:rPr>
          <w:sz w:val="26"/>
          <w:szCs w:val="26"/>
        </w:rPr>
        <w:t>бухгалтером муниципального бюджетного учреждения «Управление городского хозяйства</w:t>
      </w:r>
      <w:r w:rsidR="00F45777">
        <w:rPr>
          <w:b/>
          <w:sz w:val="26"/>
          <w:szCs w:val="26"/>
        </w:rPr>
        <w:t>»</w:t>
      </w:r>
      <w:r w:rsidRPr="00D6390B" w:rsidR="00F45777">
        <w:rPr>
          <w:b/>
          <w:sz w:val="26"/>
          <w:szCs w:val="26"/>
        </w:rPr>
        <w:t xml:space="preserve"> </w:t>
      </w:r>
      <w:r w:rsidRPr="00C82AEF" w:rsidR="00C82AEF">
        <w:rPr>
          <w:sz w:val="26"/>
          <w:szCs w:val="26"/>
        </w:rPr>
        <w:t xml:space="preserve"> </w:t>
      </w:r>
      <w:r w:rsidR="00F45777">
        <w:rPr>
          <w:sz w:val="26"/>
          <w:szCs w:val="26"/>
        </w:rPr>
        <w:t>Тошировой</w:t>
      </w:r>
      <w:r w:rsidR="00F45777">
        <w:rPr>
          <w:sz w:val="26"/>
          <w:szCs w:val="26"/>
        </w:rPr>
        <w:t xml:space="preserve"> П.С.</w:t>
      </w:r>
      <w:r w:rsidRPr="00890D6F" w:rsidR="00F45777">
        <w:rPr>
          <w:sz w:val="26"/>
          <w:szCs w:val="26"/>
        </w:rPr>
        <w:t xml:space="preserve"> </w:t>
      </w:r>
      <w:r w:rsidRPr="00890D6F">
        <w:rPr>
          <w:sz w:val="26"/>
          <w:szCs w:val="26"/>
        </w:rPr>
        <w:t xml:space="preserve">действий, подпадающих под признаки административного правонарушения, предусмотренного частью </w:t>
      </w:r>
      <w:r w:rsidR="00C82AEF">
        <w:rPr>
          <w:sz w:val="26"/>
          <w:szCs w:val="26"/>
        </w:rPr>
        <w:t>4 ст. 15.15.6</w:t>
      </w:r>
      <w:r w:rsidRPr="00890D6F">
        <w:rPr>
          <w:sz w:val="26"/>
          <w:szCs w:val="26"/>
        </w:rPr>
        <w:t xml:space="preserve"> КоАП РФ и являющиеся поводом для возбуждения дела об административном правонарушении, подтверждаются</w:t>
      </w:r>
      <w:r w:rsidR="00580B89">
        <w:rPr>
          <w:sz w:val="26"/>
          <w:szCs w:val="26"/>
        </w:rPr>
        <w:t xml:space="preserve"> материалами дела.</w:t>
      </w:r>
    </w:p>
    <w:p w:rsidR="00EF107D" w:rsidRPr="00FF6463" w:rsidP="00493648">
      <w:pPr>
        <w:pStyle w:val="210"/>
        <w:tabs>
          <w:tab w:val="left" w:pos="764"/>
        </w:tabs>
        <w:spacing w:after="0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FF6463" w:rsidR="00F94ADD">
        <w:rPr>
          <w:color w:val="000000" w:themeColor="text1"/>
          <w:sz w:val="26"/>
          <w:szCs w:val="26"/>
        </w:rPr>
        <w:t xml:space="preserve">Опровергающие указанные обстоятельства доказательства лицом, в отношении которого ведется производство по делу об административном </w:t>
      </w:r>
      <w:r w:rsidR="0040432C">
        <w:rPr>
          <w:color w:val="000000" w:themeColor="text1"/>
          <w:sz w:val="26"/>
          <w:szCs w:val="26"/>
        </w:rPr>
        <w:t>правонарушении, не представлено</w:t>
      </w:r>
      <w:r w:rsidRPr="00FF6463" w:rsidR="00F94ADD">
        <w:rPr>
          <w:color w:val="000000" w:themeColor="text1"/>
          <w:sz w:val="26"/>
          <w:szCs w:val="26"/>
        </w:rPr>
        <w:t>.</w:t>
      </w:r>
    </w:p>
    <w:p w:rsidR="00EF107D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457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Действия </w:t>
      </w:r>
      <w:r w:rsidRPr="00F45777" w:rsidR="00F45777">
        <w:rPr>
          <w:rFonts w:ascii="Times New Roman" w:hAnsi="Times New Roman" w:cs="Times New Roman"/>
          <w:sz w:val="26"/>
          <w:szCs w:val="26"/>
        </w:rPr>
        <w:t>бухгалтером муниципального бюджетного учреждения «Управление городского хозяйства</w:t>
      </w:r>
      <w:r w:rsidRPr="00F45777" w:rsidR="00F4577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F45777" w:rsidR="00F45777">
        <w:rPr>
          <w:rFonts w:ascii="Times New Roman" w:hAnsi="Times New Roman" w:cs="Times New Roman"/>
          <w:sz w:val="26"/>
          <w:szCs w:val="26"/>
        </w:rPr>
        <w:t xml:space="preserve"> </w:t>
      </w:r>
      <w:r w:rsidRPr="00F45777" w:rsidR="00F45777">
        <w:rPr>
          <w:rFonts w:ascii="Times New Roman" w:hAnsi="Times New Roman" w:cs="Times New Roman"/>
          <w:sz w:val="26"/>
          <w:szCs w:val="26"/>
        </w:rPr>
        <w:t>Тошировой</w:t>
      </w:r>
      <w:r w:rsidRPr="00F45777" w:rsidR="00F45777">
        <w:rPr>
          <w:rFonts w:ascii="Times New Roman" w:hAnsi="Times New Roman" w:cs="Times New Roman"/>
          <w:sz w:val="26"/>
          <w:szCs w:val="26"/>
        </w:rPr>
        <w:t xml:space="preserve"> П.С.</w:t>
      </w:r>
      <w:r w:rsidRPr="00F45777" w:rsidR="004043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5777" w:rsidR="00F94A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образу</w:t>
      </w:r>
      <w:r w:rsidRPr="00F457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Pr="00F45777" w:rsidR="00F94A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Pr="00FF6463" w:rsidR="00F94A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объективную сторону состава административного правонарушения, </w:t>
      </w:r>
      <w:r w:rsidR="004043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предусмотренного </w:t>
      </w:r>
      <w:r w:rsidR="00E70C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ч. 4 </w:t>
      </w:r>
      <w:r w:rsidR="004043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стать</w:t>
      </w:r>
      <w:r w:rsidR="00E70C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4043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15.15.6</w:t>
      </w:r>
      <w:r w:rsidRPr="00FF6463" w:rsidR="00F94A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F387D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313A6C">
        <w:rPr>
          <w:rFonts w:ascii="Times New Roman" w:hAnsi="Times New Roman" w:cs="Times New Roman"/>
          <w:sz w:val="26"/>
          <w:szCs w:val="26"/>
        </w:rPr>
        <w:t>приказа</w:t>
      </w:r>
      <w:r w:rsidRPr="00690BBD" w:rsidR="00313A6C">
        <w:rPr>
          <w:rFonts w:ascii="Times New Roman" w:hAnsi="Times New Roman" w:cs="Times New Roman"/>
          <w:sz w:val="26"/>
          <w:szCs w:val="26"/>
        </w:rPr>
        <w:t xml:space="preserve"> исполняющего обязанности директора МБУ «УГХ» от </w:t>
      </w:r>
      <w:r w:rsidR="004859D1">
        <w:rPr>
          <w:rFonts w:ascii="Times New Roman" w:hAnsi="Times New Roman" w:cs="Times New Roman"/>
          <w:sz w:val="26"/>
          <w:szCs w:val="26"/>
        </w:rPr>
        <w:t>***</w:t>
      </w:r>
      <w:r w:rsidR="00313A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A6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При этом временем совершения правонарушения является </w:t>
      </w:r>
      <w:r w:rsidR="004859D1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4C275A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536E6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учетом имеющихся в материалах дела документов, в данном случае субъектом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24898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313A6C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313A6C" w:rsidR="00313A6C">
        <w:rPr>
          <w:rFonts w:ascii="Times New Roman" w:hAnsi="Times New Roman" w:cs="Times New Roman"/>
          <w:sz w:val="26"/>
          <w:szCs w:val="26"/>
        </w:rPr>
        <w:t>бухгалтер</w:t>
      </w:r>
      <w:r w:rsidRPr="00313A6C" w:rsidR="00F45777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«Управление городского хозяйства</w:t>
      </w:r>
      <w:r w:rsidRPr="00313A6C" w:rsidR="00F45777">
        <w:rPr>
          <w:rFonts w:ascii="Times New Roman" w:hAnsi="Times New Roman" w:cs="Times New Roman"/>
          <w:b/>
          <w:sz w:val="26"/>
          <w:szCs w:val="26"/>
        </w:rPr>
        <w:t>»</w:t>
      </w:r>
      <w:r w:rsidRPr="00F45777" w:rsidR="00F457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5777" w:rsidR="00F45777">
        <w:rPr>
          <w:rFonts w:ascii="Times New Roman" w:hAnsi="Times New Roman" w:cs="Times New Roman"/>
          <w:sz w:val="26"/>
          <w:szCs w:val="26"/>
        </w:rPr>
        <w:t xml:space="preserve"> </w:t>
      </w:r>
      <w:r w:rsidR="00313A6C">
        <w:rPr>
          <w:rFonts w:ascii="Times New Roman" w:hAnsi="Times New Roman" w:cs="Times New Roman"/>
          <w:sz w:val="26"/>
          <w:szCs w:val="26"/>
        </w:rPr>
        <w:t>Тоширова</w:t>
      </w:r>
      <w:r w:rsidRPr="00F45777" w:rsidR="00F45777">
        <w:rPr>
          <w:rFonts w:ascii="Times New Roman" w:hAnsi="Times New Roman" w:cs="Times New Roman"/>
          <w:sz w:val="26"/>
          <w:szCs w:val="26"/>
        </w:rPr>
        <w:t xml:space="preserve"> П.С</w:t>
      </w:r>
      <w:r w:rsidR="00F45777">
        <w:rPr>
          <w:rFonts w:ascii="Times New Roman" w:hAnsi="Times New Roman" w:cs="Times New Roman"/>
          <w:sz w:val="26"/>
          <w:szCs w:val="26"/>
        </w:rPr>
        <w:t>.</w:t>
      </w:r>
      <w:r w:rsidRPr="00F45777" w:rsidR="00F45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4C12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777">
        <w:rPr>
          <w:rFonts w:ascii="Times New Roman" w:eastAsia="Times New Roman" w:hAnsi="Times New Roman" w:cs="Times New Roman"/>
          <w:sz w:val="26"/>
          <w:szCs w:val="26"/>
        </w:rPr>
        <w:t>Опровергающих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указанные обстоятельства доказательств мировому судье не представлено.</w:t>
      </w:r>
    </w:p>
    <w:p w:rsidR="00580B89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45777" w:rsidR="00F45777">
        <w:rPr>
          <w:rFonts w:ascii="Times New Roman" w:hAnsi="Times New Roman" w:cs="Times New Roman"/>
          <w:sz w:val="26"/>
          <w:szCs w:val="26"/>
        </w:rPr>
        <w:t>Тошировой</w:t>
      </w:r>
      <w:r w:rsidRPr="00F45777" w:rsidR="00F45777">
        <w:rPr>
          <w:rFonts w:ascii="Times New Roman" w:hAnsi="Times New Roman" w:cs="Times New Roman"/>
          <w:sz w:val="26"/>
          <w:szCs w:val="26"/>
        </w:rPr>
        <w:t xml:space="preserve"> П.С</w:t>
      </w:r>
      <w:r w:rsidR="00F45777">
        <w:rPr>
          <w:rFonts w:ascii="Times New Roman" w:hAnsi="Times New Roman" w:cs="Times New Roman"/>
          <w:sz w:val="26"/>
          <w:szCs w:val="26"/>
        </w:rPr>
        <w:t>.</w:t>
      </w:r>
      <w:r w:rsidRPr="00F45777" w:rsidR="00F45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в совершении инкриминир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уемого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подтверждается исследованными в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документами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C275A" w:rsidRPr="00580B89" w:rsidP="004C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 w:rsidR="004859D1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выписка из заключения по результатам экспертно-аналитического мероприятия </w:t>
      </w:r>
    </w:p>
    <w:p w:rsidR="00F45777" w:rsidRPr="00F45777" w:rsidP="004C275A">
      <w:pPr>
        <w:pStyle w:val="210"/>
        <w:tabs>
          <w:tab w:val="left" w:pos="764"/>
        </w:tabs>
        <w:spacing w:after="0" w:line="240" w:lineRule="auto"/>
        <w:jc w:val="left"/>
        <w:rPr>
          <w:sz w:val="26"/>
          <w:szCs w:val="26"/>
        </w:rPr>
      </w:pPr>
      <w:r w:rsidRPr="00F45777">
        <w:rPr>
          <w:sz w:val="26"/>
          <w:szCs w:val="26"/>
        </w:rPr>
        <w:t xml:space="preserve">«Оперативный анализ исполнения бюджета городского округа Евпатория Республики </w:t>
      </w:r>
      <w:r w:rsidRPr="00F45777">
        <w:rPr>
          <w:sz w:val="26"/>
          <w:szCs w:val="26"/>
        </w:rPr>
        <w:t xml:space="preserve">Крым за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>- копия формы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«Сведения по дебиторской и кредиторской задолженности» (вид задолженности – дебиторская) МБУ «УГХ» на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формы 0503769 «Сведения по дебиторской и кредиторской задолженности» (вид задолженности – кредиторская) МБУ «УГХ» на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выписки из формы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«Пояснительная записка к балансу учреждения» МБУ «УГХ» на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>- информация о направлении отчета из информационно-аналитической системы WEB-Консолидация;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главной книги за январь - сентябрь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года;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</w:t>
      </w:r>
      <w:r w:rsidRPr="00F45777">
        <w:rPr>
          <w:sz w:val="26"/>
          <w:szCs w:val="26"/>
        </w:rPr>
        <w:t>оборотно</w:t>
      </w:r>
      <w:r w:rsidRPr="00F45777">
        <w:rPr>
          <w:sz w:val="26"/>
          <w:szCs w:val="26"/>
        </w:rPr>
        <w:t xml:space="preserve">-сальдовой ведомости по счету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г.;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</w:t>
      </w:r>
      <w:r w:rsidRPr="00F45777">
        <w:rPr>
          <w:sz w:val="26"/>
          <w:szCs w:val="26"/>
        </w:rPr>
        <w:t>оборотно</w:t>
      </w:r>
      <w:r w:rsidRPr="00F45777">
        <w:rPr>
          <w:sz w:val="26"/>
          <w:szCs w:val="26"/>
        </w:rPr>
        <w:t xml:space="preserve">-сальдовой ведомости по счету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г.;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</w:t>
      </w:r>
      <w:r w:rsidRPr="00F45777">
        <w:rPr>
          <w:sz w:val="26"/>
          <w:szCs w:val="26"/>
        </w:rPr>
        <w:t>оборотно</w:t>
      </w:r>
      <w:r w:rsidRPr="00F45777">
        <w:rPr>
          <w:sz w:val="26"/>
          <w:szCs w:val="26"/>
        </w:rPr>
        <w:t xml:space="preserve">-сальдовой ведомости по счету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г.;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письма МБУ «УГХ»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с копией решения Арбитражного суда Республики Крым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письма МБУ «УГХ»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с приложением;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письма МБУ «УГХ»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приказа МБУ «УГХ»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о переводе на должность бухгалтера </w:t>
      </w:r>
      <w:r w:rsidRPr="00F45777">
        <w:rPr>
          <w:sz w:val="26"/>
          <w:szCs w:val="26"/>
        </w:rPr>
        <w:t>Тошировой</w:t>
      </w:r>
      <w:r w:rsidRPr="00F45777">
        <w:rPr>
          <w:sz w:val="26"/>
          <w:szCs w:val="26"/>
        </w:rPr>
        <w:t xml:space="preserve"> П.С.;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копия трудового договора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и дополнительного соглашения №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 xml:space="preserve"> к нему от </w:t>
      </w:r>
      <w:r w:rsidR="004859D1">
        <w:rPr>
          <w:sz w:val="26"/>
          <w:szCs w:val="26"/>
        </w:rPr>
        <w:t>***</w:t>
      </w:r>
      <w:r w:rsidRPr="00F45777">
        <w:rPr>
          <w:sz w:val="26"/>
          <w:szCs w:val="26"/>
        </w:rPr>
        <w:t>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>- копия должностной инструкции бухгалтера муниципального бюджетного учреждения «Управления городского хозяйства»;</w:t>
      </w:r>
    </w:p>
    <w:p w:rsidR="00F45777" w:rsidRPr="00F45777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>- служебная записка заведующего сектором КСП ГО Евпатория РК Левицкой Л.А.;</w:t>
      </w:r>
    </w:p>
    <w:p w:rsidR="00D04E7D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 w:rsidRPr="00F45777">
        <w:rPr>
          <w:sz w:val="26"/>
          <w:szCs w:val="26"/>
        </w:rPr>
        <w:t xml:space="preserve">- уведомление о времени и месте составления протокола об административном правонарушении от </w:t>
      </w:r>
      <w:r w:rsidR="004859D1">
        <w:rPr>
          <w:sz w:val="26"/>
          <w:szCs w:val="26"/>
        </w:rPr>
        <w:t>***</w:t>
      </w:r>
      <w:r w:rsidR="004C275A">
        <w:rPr>
          <w:sz w:val="26"/>
          <w:szCs w:val="26"/>
        </w:rPr>
        <w:t xml:space="preserve"> и другими материалами дела</w:t>
      </w:r>
      <w:r w:rsidRPr="00F45777">
        <w:rPr>
          <w:sz w:val="26"/>
          <w:szCs w:val="26"/>
        </w:rPr>
        <w:t>.</w:t>
      </w:r>
    </w:p>
    <w:p w:rsidR="00544189" w:rsidRPr="00FF6463" w:rsidP="00493648">
      <w:pPr>
        <w:pStyle w:val="210"/>
        <w:tabs>
          <w:tab w:val="left" w:pos="764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F6463" w:rsidR="00F94ADD">
        <w:rPr>
          <w:sz w:val="26"/>
          <w:szCs w:val="26"/>
        </w:rPr>
        <w:t xml:space="preserve">Указанные доказательства согласуются между собой, получены с соблюдением требований действующего законодательства, и в совокупности свидетельствуют о виновности </w:t>
      </w:r>
      <w:r w:rsidRPr="00F45777" w:rsidR="00D04E7D">
        <w:rPr>
          <w:sz w:val="26"/>
          <w:szCs w:val="26"/>
        </w:rPr>
        <w:t>Тошировой</w:t>
      </w:r>
      <w:r w:rsidRPr="00F45777" w:rsidR="00D04E7D">
        <w:rPr>
          <w:sz w:val="26"/>
          <w:szCs w:val="26"/>
        </w:rPr>
        <w:t xml:space="preserve"> П.С</w:t>
      </w:r>
      <w:r w:rsidRPr="00FF64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F6463" w:rsidR="00F94ADD">
        <w:rPr>
          <w:sz w:val="26"/>
          <w:szCs w:val="26"/>
        </w:rPr>
        <w:t xml:space="preserve">в инкриминируемом правонарушении. 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D04E7D">
        <w:rPr>
          <w:rFonts w:ascii="Times New Roman" w:eastAsia="Times New Roman" w:hAnsi="Times New Roman" w:cs="Times New Roman"/>
          <w:sz w:val="26"/>
          <w:szCs w:val="26"/>
        </w:rPr>
        <w:t>Тоширова</w:t>
      </w:r>
      <w:r w:rsidRPr="00D04E7D" w:rsidR="00D04E7D"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 w:rsidR="003F69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04E7D" w:rsidR="00D04E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4E7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овершил</w:t>
      </w:r>
      <w:r w:rsidR="00D04E7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</w:t>
      </w:r>
      <w:r w:rsidR="00E70C86">
        <w:rPr>
          <w:rFonts w:ascii="Times New Roman" w:eastAsia="Times New Roman" w:hAnsi="Times New Roman" w:cs="Times New Roman"/>
          <w:sz w:val="26"/>
          <w:szCs w:val="26"/>
        </w:rPr>
        <w:t xml:space="preserve">ч. 4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Pr="00FF6463" w:rsidR="00A47AC1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33250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</w:t>
      </w:r>
      <w:r w:rsidR="00BF05FE"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правонарушениях.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04E7D" w:rsidR="00D04E7D">
        <w:rPr>
          <w:rFonts w:ascii="Times New Roman" w:eastAsia="Times New Roman" w:hAnsi="Times New Roman" w:cs="Times New Roman"/>
          <w:sz w:val="26"/>
          <w:szCs w:val="26"/>
        </w:rPr>
        <w:t>Тошировой</w:t>
      </w:r>
      <w:r w:rsidRPr="00D04E7D" w:rsidR="00D04E7D"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 w:rsidR="003F69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04E7D" w:rsidR="00D04E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536E69">
        <w:rPr>
          <w:rFonts w:ascii="Times New Roman" w:eastAsia="Times New Roman" w:hAnsi="Times New Roman" w:cs="Times New Roman"/>
          <w:sz w:val="26"/>
          <w:szCs w:val="26"/>
        </w:rPr>
        <w:t xml:space="preserve">составлении протокола об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 нарушены не были.</w:t>
      </w:r>
      <w:r w:rsidR="00580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4189" w:rsidRPr="00FF6463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463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="00536E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также обстоятельств</w:t>
      </w:r>
      <w:r w:rsidR="00536E6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 w:rsidR="00536E6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B8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 w:rsidR="00536E6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F646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F82B9C" w:rsidRPr="00F82B9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F82B9C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F82B9C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 w:rsidR="00580B8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82B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КоАП РФ, миров</w:t>
      </w:r>
      <w:r w:rsidR="00580B89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82B9C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 относит: признание вины</w:t>
      </w:r>
      <w:r w:rsidR="00E760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2B9C" w:rsidRPr="00F82B9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B9C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F82B9C" w:rsidRPr="00F82B9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B9C"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деяния малозначительным судом не установлено.</w:t>
      </w:r>
    </w:p>
    <w:p w:rsidR="00544189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B9C"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 статьи 24.5 КоАП РФ не установлено.</w:t>
      </w:r>
    </w:p>
    <w:p w:rsidR="00F82B9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C86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C86">
        <w:rPr>
          <w:rFonts w:ascii="Times New Roman" w:eastAsia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82B9C" w:rsidRPr="00F82B9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B9C">
        <w:rPr>
          <w:rFonts w:ascii="Times New Roman" w:eastAsia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82B9C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B9C"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82B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2502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B9C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 перечень, установленный ч. 2 ст. 4.1.1 Кодекса Российской Федерации об административных правонарушениях, по которым административное наказание в виде административного штрафа не подлежит замене на предупреждение - не включена.</w:t>
      </w:r>
    </w:p>
    <w:p w:rsidR="00BF05FE" w:rsidRPr="00BF05FE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5FE">
        <w:rPr>
          <w:rFonts w:ascii="Times New Roman" w:eastAsia="Times New Roman" w:hAnsi="Times New Roman" w:cs="Times New Roman"/>
          <w:sz w:val="26"/>
          <w:szCs w:val="26"/>
        </w:rPr>
        <w:t xml:space="preserve">Данных о том, что </w:t>
      </w:r>
      <w:r w:rsidR="00D04E7D">
        <w:rPr>
          <w:rFonts w:ascii="Times New Roman" w:hAnsi="Times New Roman" w:cs="Times New Roman"/>
          <w:sz w:val="26"/>
          <w:szCs w:val="26"/>
        </w:rPr>
        <w:t>бухгалтер</w:t>
      </w:r>
      <w:r w:rsidRPr="00690BBD" w:rsidR="00D04E7D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«Управление городского хозяйства»</w:t>
      </w:r>
      <w:r w:rsidRPr="00D04E7D" w:rsidR="00D04E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4E7D">
        <w:rPr>
          <w:rFonts w:ascii="Times New Roman" w:hAnsi="Times New Roman" w:cs="Times New Roman"/>
          <w:sz w:val="26"/>
          <w:szCs w:val="26"/>
        </w:rPr>
        <w:t>Тоширова</w:t>
      </w:r>
      <w:r w:rsidRPr="00D04E7D" w:rsidR="00D04E7D">
        <w:rPr>
          <w:rFonts w:ascii="Times New Roman" w:hAnsi="Times New Roman" w:cs="Times New Roman"/>
          <w:sz w:val="26"/>
          <w:szCs w:val="26"/>
        </w:rPr>
        <w:t xml:space="preserve"> П.С</w:t>
      </w:r>
      <w:r w:rsidRPr="00E760C4" w:rsidR="005245AB">
        <w:rPr>
          <w:rFonts w:ascii="Times New Roman" w:hAnsi="Times New Roman" w:cs="Times New Roman"/>
          <w:sz w:val="26"/>
          <w:szCs w:val="26"/>
        </w:rPr>
        <w:t xml:space="preserve">. </w:t>
      </w:r>
      <w:r w:rsidRPr="00BF05FE">
        <w:rPr>
          <w:rFonts w:ascii="Times New Roman" w:eastAsia="Times New Roman" w:hAnsi="Times New Roman" w:cs="Times New Roman"/>
          <w:sz w:val="26"/>
          <w:szCs w:val="26"/>
        </w:rPr>
        <w:t>ранее привлекал</w:t>
      </w:r>
      <w:r w:rsidR="00D04E7D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BF05FE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аналогичных правонарушений, материалы дела не содержат.</w:t>
      </w:r>
    </w:p>
    <w:p w:rsidR="00BF05FE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5FE">
        <w:rPr>
          <w:rFonts w:ascii="Times New Roman" w:eastAsia="Times New Roman" w:hAnsi="Times New Roman" w:cs="Times New Roman"/>
          <w:sz w:val="26"/>
          <w:szCs w:val="26"/>
        </w:rPr>
        <w:t>Санкция</w:t>
      </w:r>
      <w:r w:rsidR="00E70C86">
        <w:rPr>
          <w:rFonts w:ascii="Times New Roman" w:eastAsia="Times New Roman" w:hAnsi="Times New Roman" w:cs="Times New Roman"/>
          <w:sz w:val="26"/>
          <w:szCs w:val="26"/>
        </w:rPr>
        <w:t xml:space="preserve"> ч. 4 </w:t>
      </w:r>
      <w:r w:rsidRPr="00BF05FE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="00E1271A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05FE">
        <w:rPr>
          <w:rFonts w:ascii="Times New Roman" w:eastAsia="Times New Roman" w:hAnsi="Times New Roman" w:cs="Times New Roman"/>
          <w:sz w:val="26"/>
          <w:szCs w:val="26"/>
        </w:rPr>
        <w:t xml:space="preserve">КоАП РФ не предусматривает возможности назначения наказания в виде предупреждения, в силу того, что 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>характер совершенного административного правонарушения, не повлек причинения вреда или возникновения угрозы причинения вреда жизни и здоровью людей либо других негативных последствий или имущественного ущерба кому-либо, принимая во внимание личность виновно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 w:rsidRPr="00BF05FE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025D5" w:rsidRPr="00A025D5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5D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5245AB">
        <w:rPr>
          <w:rFonts w:ascii="Times New Roman" w:eastAsia="Times New Roman" w:hAnsi="Times New Roman" w:cs="Times New Roman"/>
          <w:sz w:val="26"/>
          <w:szCs w:val="26"/>
        </w:rPr>
        <w:t>. 3.4 ч. 2, ст. ст. 4.1.1</w:t>
      </w:r>
      <w:r>
        <w:rPr>
          <w:rFonts w:ascii="Times New Roman" w:eastAsia="Times New Roman" w:hAnsi="Times New Roman" w:cs="Times New Roman"/>
          <w:sz w:val="26"/>
          <w:szCs w:val="26"/>
        </w:rPr>
        <w:t>, 15.15.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>6 ч. 4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>, 29.9, 29.10, 29.11 Кодекса Российской Федерации об административных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мировой судья</w:t>
      </w:r>
    </w:p>
    <w:p w:rsidR="00A025D5" w:rsidRPr="00A025D5" w:rsidP="004936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A025D5" w:rsidRPr="00A025D5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5D5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CD0634" w:rsidR="00CD0634">
        <w:rPr>
          <w:rFonts w:ascii="Times New Roman" w:hAnsi="Times New Roman" w:cs="Times New Roman"/>
          <w:sz w:val="26"/>
          <w:szCs w:val="26"/>
        </w:rPr>
        <w:t xml:space="preserve"> </w:t>
      </w:r>
      <w:r w:rsidRPr="00811EC7" w:rsidR="00E70C86">
        <w:rPr>
          <w:rFonts w:ascii="Times New Roman" w:hAnsi="Times New Roman" w:cs="Times New Roman"/>
          <w:b/>
          <w:sz w:val="26"/>
          <w:szCs w:val="26"/>
        </w:rPr>
        <w:t>должностно</w:t>
      </w:r>
      <w:r w:rsidR="00E70C86">
        <w:rPr>
          <w:rFonts w:ascii="Times New Roman" w:hAnsi="Times New Roman" w:cs="Times New Roman"/>
          <w:b/>
          <w:sz w:val="26"/>
          <w:szCs w:val="26"/>
        </w:rPr>
        <w:t>е</w:t>
      </w:r>
      <w:r w:rsidRPr="00811EC7" w:rsidR="00E70C86"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 w:rsidR="00E70C86">
        <w:rPr>
          <w:rFonts w:ascii="Times New Roman" w:hAnsi="Times New Roman" w:cs="Times New Roman"/>
          <w:b/>
          <w:sz w:val="26"/>
          <w:szCs w:val="26"/>
        </w:rPr>
        <w:t>о</w:t>
      </w:r>
      <w:r w:rsidRPr="00811EC7" w:rsidR="00E70C8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859D1">
        <w:rPr>
          <w:rFonts w:ascii="Times New Roman" w:hAnsi="Times New Roman" w:cs="Times New Roman"/>
          <w:b/>
          <w:sz w:val="26"/>
          <w:szCs w:val="26"/>
        </w:rPr>
        <w:t>***</w:t>
      </w:r>
      <w:r w:rsidR="003F69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BA4">
        <w:rPr>
          <w:rFonts w:ascii="Times New Roman" w:hAnsi="Times New Roman" w:cs="Times New Roman"/>
          <w:b/>
          <w:sz w:val="26"/>
          <w:szCs w:val="26"/>
        </w:rPr>
        <w:t>-</w:t>
      </w:r>
      <w:r w:rsidRPr="00A125C9" w:rsidR="00A125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4E7D">
        <w:rPr>
          <w:rFonts w:ascii="Times New Roman" w:hAnsi="Times New Roman" w:cs="Times New Roman"/>
          <w:b/>
          <w:sz w:val="26"/>
          <w:szCs w:val="26"/>
        </w:rPr>
        <w:t>Тоширову</w:t>
      </w:r>
      <w:r w:rsidR="00D04E7D">
        <w:rPr>
          <w:rFonts w:ascii="Times New Roman" w:hAnsi="Times New Roman" w:cs="Times New Roman"/>
          <w:b/>
          <w:sz w:val="26"/>
          <w:szCs w:val="26"/>
        </w:rPr>
        <w:t xml:space="preserve"> Полину </w:t>
      </w:r>
      <w:r w:rsidR="00D04E7D">
        <w:rPr>
          <w:rFonts w:ascii="Times New Roman" w:hAnsi="Times New Roman" w:cs="Times New Roman"/>
          <w:b/>
          <w:sz w:val="26"/>
          <w:szCs w:val="26"/>
        </w:rPr>
        <w:t>Славеевну</w:t>
      </w:r>
      <w:r w:rsidR="00F60B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4E7D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F2F97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E70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2F97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="003074E7">
        <w:rPr>
          <w:rFonts w:ascii="Times New Roman" w:eastAsia="Times New Roman" w:hAnsi="Times New Roman" w:cs="Times New Roman"/>
          <w:sz w:val="26"/>
          <w:szCs w:val="26"/>
        </w:rPr>
        <w:t>15.15.6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4C275A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A025D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A025D5" w:rsidRPr="00A025D5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5D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A025D5" w:rsidRPr="00A025D5" w:rsidP="0049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P="00493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="00BF05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A025D5">
        <w:rPr>
          <w:rFonts w:ascii="Times New Roman" w:eastAsia="Times New Roman" w:hAnsi="Times New Roman" w:cs="Times New Roman"/>
          <w:b/>
          <w:sz w:val="26"/>
          <w:szCs w:val="26"/>
        </w:rPr>
        <w:t xml:space="preserve"> М.М. Апразов</w:t>
      </w:r>
    </w:p>
    <w:p w:rsidR="00A14D3B" w:rsidP="00493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Sect="00493648">
      <w:headerReference w:type="default" r:id="rId4"/>
      <w:footerReference w:type="default" r:id="rId5"/>
      <w:pgSz w:w="11906" w:h="16838"/>
      <w:pgMar w:top="1134" w:right="707" w:bottom="1135" w:left="1560" w:header="708" w:footer="1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625">
    <w:pPr>
      <w:pStyle w:val="Footer"/>
      <w:jc w:val="right"/>
    </w:pPr>
  </w:p>
  <w:p w:rsidR="00700625">
    <w:pPr>
      <w:pStyle w:val="Footer"/>
    </w:pPr>
  </w:p>
  <w:p w:rsidR="00C468D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2459532"/>
      <w:docPartObj>
        <w:docPartGallery w:val="Page Numbers (Top of Page)"/>
        <w:docPartUnique/>
      </w:docPartObj>
    </w:sdtPr>
    <w:sdtContent>
      <w:p w:rsidR="003C2E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D1">
          <w:rPr>
            <w:noProof/>
          </w:rPr>
          <w:t>7</w:t>
        </w:r>
        <w:r>
          <w:fldChar w:fldCharType="end"/>
        </w:r>
      </w:p>
    </w:sdtContent>
  </w:sdt>
  <w:p w:rsidR="003C2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B8315A"/>
    <w:multiLevelType w:val="hybridMultilevel"/>
    <w:tmpl w:val="10A4B28E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4AE"/>
    <w:multiLevelType w:val="multilevel"/>
    <w:tmpl w:val="13C60876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">
    <w:nsid w:val="1E1B32DF"/>
    <w:multiLevelType w:val="multilevel"/>
    <w:tmpl w:val="4D60E0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7F19B8"/>
    <w:multiLevelType w:val="multilevel"/>
    <w:tmpl w:val="A5DE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592741"/>
    <w:multiLevelType w:val="multilevel"/>
    <w:tmpl w:val="2132C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AB6E75"/>
    <w:multiLevelType w:val="multilevel"/>
    <w:tmpl w:val="BDFE5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C877C4"/>
    <w:multiLevelType w:val="multilevel"/>
    <w:tmpl w:val="D81C365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DE056A5"/>
    <w:multiLevelType w:val="hybridMultilevel"/>
    <w:tmpl w:val="FBB27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9"/>
    <w:rsid w:val="00040BB0"/>
    <w:rsid w:val="00052F75"/>
    <w:rsid w:val="000946F9"/>
    <w:rsid w:val="000A4D7D"/>
    <w:rsid w:val="000B167B"/>
    <w:rsid w:val="000D0FA4"/>
    <w:rsid w:val="000E7219"/>
    <w:rsid w:val="000F2798"/>
    <w:rsid w:val="000F6F14"/>
    <w:rsid w:val="00101D89"/>
    <w:rsid w:val="0014283E"/>
    <w:rsid w:val="00154CC9"/>
    <w:rsid w:val="00166C8B"/>
    <w:rsid w:val="00174C12"/>
    <w:rsid w:val="001B43FF"/>
    <w:rsid w:val="001D2E2F"/>
    <w:rsid w:val="001D6247"/>
    <w:rsid w:val="001F15DD"/>
    <w:rsid w:val="00230740"/>
    <w:rsid w:val="0025383B"/>
    <w:rsid w:val="00283051"/>
    <w:rsid w:val="00293A8C"/>
    <w:rsid w:val="002B6C2D"/>
    <w:rsid w:val="002C5A43"/>
    <w:rsid w:val="002C7AEA"/>
    <w:rsid w:val="002D1F7A"/>
    <w:rsid w:val="003074E7"/>
    <w:rsid w:val="00313A6C"/>
    <w:rsid w:val="00316B36"/>
    <w:rsid w:val="00317352"/>
    <w:rsid w:val="00322C93"/>
    <w:rsid w:val="00324495"/>
    <w:rsid w:val="00326552"/>
    <w:rsid w:val="00332502"/>
    <w:rsid w:val="00332D37"/>
    <w:rsid w:val="00333DF8"/>
    <w:rsid w:val="00336434"/>
    <w:rsid w:val="0036725B"/>
    <w:rsid w:val="0039164D"/>
    <w:rsid w:val="003C2EDA"/>
    <w:rsid w:val="003F69A4"/>
    <w:rsid w:val="00400663"/>
    <w:rsid w:val="0040313C"/>
    <w:rsid w:val="0040432C"/>
    <w:rsid w:val="00407B10"/>
    <w:rsid w:val="00410DC0"/>
    <w:rsid w:val="0043202F"/>
    <w:rsid w:val="00435C13"/>
    <w:rsid w:val="00450CA9"/>
    <w:rsid w:val="004515AF"/>
    <w:rsid w:val="004859D1"/>
    <w:rsid w:val="004900E4"/>
    <w:rsid w:val="00493648"/>
    <w:rsid w:val="004C099B"/>
    <w:rsid w:val="004C275A"/>
    <w:rsid w:val="004C5352"/>
    <w:rsid w:val="004C5914"/>
    <w:rsid w:val="004D6117"/>
    <w:rsid w:val="004E715F"/>
    <w:rsid w:val="004F01D3"/>
    <w:rsid w:val="004F0E46"/>
    <w:rsid w:val="005012FC"/>
    <w:rsid w:val="005245AB"/>
    <w:rsid w:val="00524898"/>
    <w:rsid w:val="00536E69"/>
    <w:rsid w:val="00541087"/>
    <w:rsid w:val="00542BC1"/>
    <w:rsid w:val="00544189"/>
    <w:rsid w:val="005521A7"/>
    <w:rsid w:val="0055558F"/>
    <w:rsid w:val="005667A0"/>
    <w:rsid w:val="00566E75"/>
    <w:rsid w:val="00571CC9"/>
    <w:rsid w:val="00572478"/>
    <w:rsid w:val="00574EF5"/>
    <w:rsid w:val="00580B89"/>
    <w:rsid w:val="00581EE3"/>
    <w:rsid w:val="00596DA9"/>
    <w:rsid w:val="005D35FB"/>
    <w:rsid w:val="005D7B47"/>
    <w:rsid w:val="005F1D9B"/>
    <w:rsid w:val="00640B8A"/>
    <w:rsid w:val="00657A50"/>
    <w:rsid w:val="00690BBD"/>
    <w:rsid w:val="006911D2"/>
    <w:rsid w:val="00695925"/>
    <w:rsid w:val="006A3CD7"/>
    <w:rsid w:val="006A6ED9"/>
    <w:rsid w:val="006C70D5"/>
    <w:rsid w:val="006E2479"/>
    <w:rsid w:val="006E309F"/>
    <w:rsid w:val="00700625"/>
    <w:rsid w:val="00701EE5"/>
    <w:rsid w:val="00713AC2"/>
    <w:rsid w:val="00723207"/>
    <w:rsid w:val="00725AF6"/>
    <w:rsid w:val="00737953"/>
    <w:rsid w:val="007414A6"/>
    <w:rsid w:val="00780ACB"/>
    <w:rsid w:val="007A41E7"/>
    <w:rsid w:val="007F4BDB"/>
    <w:rsid w:val="007F7DBF"/>
    <w:rsid w:val="008037EF"/>
    <w:rsid w:val="0080472A"/>
    <w:rsid w:val="00811EC7"/>
    <w:rsid w:val="00882CBA"/>
    <w:rsid w:val="00883B99"/>
    <w:rsid w:val="00890D6F"/>
    <w:rsid w:val="008919E3"/>
    <w:rsid w:val="0089367D"/>
    <w:rsid w:val="008A1647"/>
    <w:rsid w:val="008C678C"/>
    <w:rsid w:val="008E3C63"/>
    <w:rsid w:val="009024DF"/>
    <w:rsid w:val="00925276"/>
    <w:rsid w:val="00926EE9"/>
    <w:rsid w:val="00953835"/>
    <w:rsid w:val="00955DEF"/>
    <w:rsid w:val="00957050"/>
    <w:rsid w:val="009635CA"/>
    <w:rsid w:val="00970DDA"/>
    <w:rsid w:val="00994CF8"/>
    <w:rsid w:val="009A60AD"/>
    <w:rsid w:val="009C27E4"/>
    <w:rsid w:val="009D7A35"/>
    <w:rsid w:val="009F387D"/>
    <w:rsid w:val="00A025D5"/>
    <w:rsid w:val="00A0794F"/>
    <w:rsid w:val="00A12377"/>
    <w:rsid w:val="00A125C9"/>
    <w:rsid w:val="00A14D3B"/>
    <w:rsid w:val="00A35A83"/>
    <w:rsid w:val="00A36E2C"/>
    <w:rsid w:val="00A41033"/>
    <w:rsid w:val="00A47AC1"/>
    <w:rsid w:val="00A47D60"/>
    <w:rsid w:val="00A50CC4"/>
    <w:rsid w:val="00A7255D"/>
    <w:rsid w:val="00A7675C"/>
    <w:rsid w:val="00A86C3C"/>
    <w:rsid w:val="00A86F65"/>
    <w:rsid w:val="00A93873"/>
    <w:rsid w:val="00A97968"/>
    <w:rsid w:val="00B21DE6"/>
    <w:rsid w:val="00B46C68"/>
    <w:rsid w:val="00B73991"/>
    <w:rsid w:val="00BA1598"/>
    <w:rsid w:val="00BA37B3"/>
    <w:rsid w:val="00BB7216"/>
    <w:rsid w:val="00BF05FE"/>
    <w:rsid w:val="00BF3EEC"/>
    <w:rsid w:val="00BF7BD4"/>
    <w:rsid w:val="00BF7DEA"/>
    <w:rsid w:val="00C16DCE"/>
    <w:rsid w:val="00C1733D"/>
    <w:rsid w:val="00C40C5A"/>
    <w:rsid w:val="00C449B1"/>
    <w:rsid w:val="00C468DE"/>
    <w:rsid w:val="00C545F8"/>
    <w:rsid w:val="00C62D1F"/>
    <w:rsid w:val="00C821D7"/>
    <w:rsid w:val="00C82AEF"/>
    <w:rsid w:val="00C83EEC"/>
    <w:rsid w:val="00CA018C"/>
    <w:rsid w:val="00CC6A89"/>
    <w:rsid w:val="00CD0634"/>
    <w:rsid w:val="00CF0418"/>
    <w:rsid w:val="00CF0AFE"/>
    <w:rsid w:val="00D0131A"/>
    <w:rsid w:val="00D02B4E"/>
    <w:rsid w:val="00D0494B"/>
    <w:rsid w:val="00D04E7D"/>
    <w:rsid w:val="00D13A86"/>
    <w:rsid w:val="00D6390B"/>
    <w:rsid w:val="00D64CFD"/>
    <w:rsid w:val="00D71224"/>
    <w:rsid w:val="00D83090"/>
    <w:rsid w:val="00D9549F"/>
    <w:rsid w:val="00DA2F5D"/>
    <w:rsid w:val="00DB6CCA"/>
    <w:rsid w:val="00DD180C"/>
    <w:rsid w:val="00DF2F97"/>
    <w:rsid w:val="00DF4EFD"/>
    <w:rsid w:val="00E06AA1"/>
    <w:rsid w:val="00E1271A"/>
    <w:rsid w:val="00E3434F"/>
    <w:rsid w:val="00E448ED"/>
    <w:rsid w:val="00E54F8B"/>
    <w:rsid w:val="00E70C86"/>
    <w:rsid w:val="00E760C4"/>
    <w:rsid w:val="00E76C5A"/>
    <w:rsid w:val="00E83C54"/>
    <w:rsid w:val="00EA12D5"/>
    <w:rsid w:val="00EB2275"/>
    <w:rsid w:val="00EC1884"/>
    <w:rsid w:val="00EF107D"/>
    <w:rsid w:val="00F11387"/>
    <w:rsid w:val="00F45777"/>
    <w:rsid w:val="00F60BA4"/>
    <w:rsid w:val="00F75FCD"/>
    <w:rsid w:val="00F82B9C"/>
    <w:rsid w:val="00F82E24"/>
    <w:rsid w:val="00F84E87"/>
    <w:rsid w:val="00F9113F"/>
    <w:rsid w:val="00F94ADD"/>
    <w:rsid w:val="00F97FE3"/>
    <w:rsid w:val="00FA0AB2"/>
    <w:rsid w:val="00FA365D"/>
    <w:rsid w:val="00FF4A81"/>
    <w:rsid w:val="00FF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4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4418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441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1F7A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2C7A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DefaultParagraphFont"/>
    <w:rsid w:val="002C7A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7AE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7AEA"/>
    <w:pPr>
      <w:widowControl w:val="0"/>
      <w:shd w:val="clear" w:color="auto" w:fill="FFFFFF"/>
      <w:spacing w:after="480" w:line="250" w:lineRule="exact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60">
    <w:name w:val="Основной текст (6)"/>
    <w:basedOn w:val="Normal"/>
    <w:link w:val="6"/>
    <w:rsid w:val="002C7AEA"/>
    <w:pPr>
      <w:widowControl w:val="0"/>
      <w:shd w:val="clear" w:color="auto" w:fill="FFFFFF"/>
      <w:spacing w:before="240" w:after="240" w:line="245" w:lineRule="exact"/>
      <w:ind w:firstLine="820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3Exact">
    <w:name w:val="Основной текст (3) Exact"/>
    <w:basedOn w:val="DefaultParagraphFont"/>
    <w:link w:val="3"/>
    <w:rsid w:val="00E06A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E06AA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Курсив"/>
    <w:basedOn w:val="2"/>
    <w:rsid w:val="00E06A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Курсив1"/>
    <w:basedOn w:val="2"/>
    <w:rsid w:val="00E06A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06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Normal"/>
    <w:link w:val="3Exact"/>
    <w:rsid w:val="00E06AA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Основной текст (2)1"/>
    <w:basedOn w:val="Normal"/>
    <w:rsid w:val="00E06AA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21A7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3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2EDA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2B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